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63" w:rsidRDefault="00737D50" w:rsidP="004047ED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Calibri Light" w:hAnsi="Calibri Light"/>
          <w:noProof/>
        </w:rPr>
        <w:drawing>
          <wp:inline distT="0" distB="0" distL="0" distR="0">
            <wp:extent cx="3893344" cy="762000"/>
            <wp:effectExtent l="0" t="0" r="0" b="0"/>
            <wp:docPr id="1" name="Рисунок 1" descr="АО Сады Придон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О Сады Придонь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34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563" w:rsidRDefault="00323563" w:rsidP="004047ED">
      <w:pPr>
        <w:jc w:val="center"/>
        <w:rPr>
          <w:rFonts w:ascii="Arial" w:hAnsi="Arial" w:cs="Arial"/>
          <w:b/>
          <w:caps/>
          <w:sz w:val="32"/>
          <w:szCs w:val="28"/>
        </w:rPr>
      </w:pPr>
    </w:p>
    <w:p w:rsidR="00323563" w:rsidRDefault="00323563" w:rsidP="004047ED">
      <w:pPr>
        <w:jc w:val="center"/>
        <w:rPr>
          <w:rFonts w:ascii="Franklin Gothic Medium" w:hAnsi="Franklin Gothic Medium" w:cs="Arial"/>
          <w:b/>
          <w:caps/>
          <w:sz w:val="32"/>
          <w:szCs w:val="28"/>
        </w:rPr>
      </w:pPr>
      <w:r w:rsidRPr="007E7AFB">
        <w:rPr>
          <w:rFonts w:ascii="Franklin Gothic Medium" w:hAnsi="Franklin Gothic Medium" w:cs="Arial"/>
          <w:b/>
          <w:caps/>
          <w:sz w:val="32"/>
          <w:szCs w:val="28"/>
        </w:rPr>
        <w:t>СпеЦИФИКАЦИЯ</w:t>
      </w:r>
    </w:p>
    <w:p w:rsidR="009F040E" w:rsidRPr="007E7AFB" w:rsidRDefault="009E6C62" w:rsidP="004047ED">
      <w:pPr>
        <w:jc w:val="center"/>
        <w:rPr>
          <w:rFonts w:ascii="Franklin Gothic Medium" w:hAnsi="Franklin Gothic Medium" w:cs="Arial"/>
          <w:b/>
          <w:caps/>
          <w:sz w:val="28"/>
          <w:szCs w:val="28"/>
        </w:rPr>
      </w:pPr>
      <w:r>
        <w:rPr>
          <w:rFonts w:ascii="Franklin Gothic Medium" w:hAnsi="Franklin Gothic Medium" w:cs="Arial"/>
          <w:b/>
          <w:caps/>
          <w:sz w:val="32"/>
          <w:szCs w:val="28"/>
        </w:rPr>
        <w:t xml:space="preserve">мука </w:t>
      </w:r>
      <w:r w:rsidR="008F0501">
        <w:rPr>
          <w:rFonts w:ascii="Franklin Gothic Medium" w:hAnsi="Franklin Gothic Medium" w:cs="Arial"/>
          <w:b/>
          <w:caps/>
          <w:sz w:val="32"/>
          <w:szCs w:val="28"/>
        </w:rPr>
        <w:t>рисовая</w:t>
      </w:r>
      <w:r>
        <w:rPr>
          <w:rFonts w:ascii="Franklin Gothic Medium" w:hAnsi="Franklin Gothic Medium" w:cs="Arial"/>
          <w:b/>
          <w:caps/>
          <w:sz w:val="32"/>
          <w:szCs w:val="28"/>
        </w:rPr>
        <w:t xml:space="preserve"> для производства продуктов детского питания</w:t>
      </w:r>
    </w:p>
    <w:p w:rsidR="00323563" w:rsidRPr="00E83D4F" w:rsidRDefault="00323563" w:rsidP="0023498D">
      <w:pPr>
        <w:tabs>
          <w:tab w:val="left" w:pos="540"/>
        </w:tabs>
        <w:rPr>
          <w:sz w:val="24"/>
          <w:szCs w:val="24"/>
        </w:rPr>
      </w:pPr>
    </w:p>
    <w:p w:rsidR="00323563" w:rsidRPr="008F0501" w:rsidRDefault="00323563" w:rsidP="007B593B">
      <w:pPr>
        <w:numPr>
          <w:ilvl w:val="0"/>
          <w:numId w:val="3"/>
        </w:numPr>
        <w:tabs>
          <w:tab w:val="clear" w:pos="720"/>
          <w:tab w:val="num" w:pos="540"/>
        </w:tabs>
        <w:ind w:hanging="11"/>
        <w:rPr>
          <w:b/>
          <w:caps/>
        </w:rPr>
      </w:pPr>
      <w:r w:rsidRPr="008F0501">
        <w:rPr>
          <w:b/>
          <w:caps/>
        </w:rPr>
        <w:t>Описание продукта</w:t>
      </w:r>
    </w:p>
    <w:p w:rsidR="009E6C62" w:rsidRPr="008F0501" w:rsidRDefault="009E6C62" w:rsidP="009E6C62">
      <w:pPr>
        <w:tabs>
          <w:tab w:val="left" w:pos="540"/>
        </w:tabs>
        <w:spacing w:after="0"/>
        <w:ind w:firstLine="539"/>
        <w:jc w:val="both"/>
      </w:pPr>
      <w:r w:rsidRPr="008F0501">
        <w:t xml:space="preserve">Мука </w:t>
      </w:r>
      <w:r w:rsidR="008F0501">
        <w:t>рисовая</w:t>
      </w:r>
      <w:bookmarkStart w:id="0" w:name="_GoBack"/>
      <w:bookmarkEnd w:id="0"/>
      <w:r w:rsidRPr="008F0501">
        <w:t xml:space="preserve"> для продуктов детского питания должна соответствовать требованиям ГОСТ 31645-2012 Мука для продуктов детского питания.</w:t>
      </w:r>
    </w:p>
    <w:p w:rsidR="007E23B3" w:rsidRPr="008F0501" w:rsidRDefault="007E23B3" w:rsidP="007E23B3">
      <w:pPr>
        <w:tabs>
          <w:tab w:val="left" w:pos="540"/>
        </w:tabs>
        <w:spacing w:after="0"/>
        <w:ind w:firstLine="539"/>
        <w:jc w:val="both"/>
      </w:pPr>
    </w:p>
    <w:p w:rsidR="00323563" w:rsidRPr="008F0501" w:rsidRDefault="00323563" w:rsidP="007B593B">
      <w:pPr>
        <w:numPr>
          <w:ilvl w:val="0"/>
          <w:numId w:val="3"/>
        </w:numPr>
        <w:tabs>
          <w:tab w:val="left" w:pos="540"/>
        </w:tabs>
        <w:ind w:left="540" w:firstLine="169"/>
        <w:jc w:val="both"/>
        <w:rPr>
          <w:b/>
          <w:caps/>
        </w:rPr>
      </w:pPr>
      <w:r w:rsidRPr="008F0501">
        <w:rPr>
          <w:b/>
          <w:caps/>
        </w:rPr>
        <w:t>показатели КАЧЕСТВА</w:t>
      </w:r>
    </w:p>
    <w:p w:rsidR="009C0082" w:rsidRPr="008F0501" w:rsidRDefault="009C0082" w:rsidP="009C0082">
      <w:pPr>
        <w:tabs>
          <w:tab w:val="left" w:pos="540"/>
        </w:tabs>
        <w:spacing w:after="0"/>
        <w:ind w:firstLine="539"/>
        <w:jc w:val="both"/>
      </w:pPr>
      <w:r w:rsidRPr="008F0501">
        <w:t>Внешний вид – однородный, сыпучий продукт с мелкими частицами оболочек.</w:t>
      </w:r>
    </w:p>
    <w:p w:rsidR="009C0082" w:rsidRPr="008F0501" w:rsidRDefault="009C0082" w:rsidP="009C0082">
      <w:pPr>
        <w:tabs>
          <w:tab w:val="left" w:pos="540"/>
        </w:tabs>
        <w:spacing w:after="0"/>
        <w:ind w:firstLine="539"/>
        <w:jc w:val="both"/>
      </w:pPr>
      <w:r w:rsidRPr="008F0501">
        <w:t xml:space="preserve">Вкус – свойственный </w:t>
      </w:r>
      <w:r w:rsidR="008F0501" w:rsidRPr="008F0501">
        <w:t>рисовой</w:t>
      </w:r>
      <w:r w:rsidRPr="008F0501">
        <w:t xml:space="preserve"> муке, не кислый, не горький, без посторонних привкусов.</w:t>
      </w:r>
    </w:p>
    <w:p w:rsidR="009C0082" w:rsidRPr="008F0501" w:rsidRDefault="009C0082" w:rsidP="009C0082">
      <w:pPr>
        <w:tabs>
          <w:tab w:val="left" w:pos="540"/>
        </w:tabs>
        <w:spacing w:after="0"/>
        <w:ind w:firstLine="539"/>
        <w:jc w:val="both"/>
      </w:pPr>
      <w:r w:rsidRPr="008F0501">
        <w:t>Цвет – белый, белый с кремовым или желтоватым оттенком.</w:t>
      </w:r>
    </w:p>
    <w:p w:rsidR="009C0082" w:rsidRPr="008F0501" w:rsidRDefault="009C0082" w:rsidP="009C0082">
      <w:pPr>
        <w:tabs>
          <w:tab w:val="left" w:pos="540"/>
        </w:tabs>
        <w:spacing w:after="0"/>
        <w:ind w:firstLine="539"/>
        <w:jc w:val="both"/>
      </w:pPr>
      <w:r w:rsidRPr="008F0501">
        <w:t xml:space="preserve">Запах – свойственный </w:t>
      </w:r>
      <w:r w:rsidR="008F0501" w:rsidRPr="008F0501">
        <w:t>рисовой</w:t>
      </w:r>
      <w:r w:rsidRPr="008F0501">
        <w:t xml:space="preserve"> муке, без посторонних запахов, не затхлый, не плесневый.</w:t>
      </w:r>
    </w:p>
    <w:p w:rsidR="007E23B3" w:rsidRPr="008F0501" w:rsidRDefault="007E23B3" w:rsidP="007E23B3">
      <w:pPr>
        <w:tabs>
          <w:tab w:val="left" w:pos="540"/>
        </w:tabs>
        <w:spacing w:after="0"/>
        <w:ind w:firstLine="539"/>
        <w:jc w:val="both"/>
      </w:pPr>
    </w:p>
    <w:p w:rsidR="00323563" w:rsidRPr="008F0501" w:rsidRDefault="00323563" w:rsidP="00856115">
      <w:pPr>
        <w:ind w:firstLine="539"/>
        <w:jc w:val="both"/>
      </w:pPr>
      <w:r w:rsidRPr="008F0501">
        <w:rPr>
          <w:b/>
        </w:rPr>
        <w:t>Физико-химические показатели</w:t>
      </w:r>
      <w:r w:rsidRPr="008F0501">
        <w:t xml:space="preserve"> должны соответствовать требованиям, указанным в таблице 1.</w:t>
      </w:r>
    </w:p>
    <w:p w:rsidR="00323563" w:rsidRPr="008F0501" w:rsidRDefault="00323563" w:rsidP="00856115">
      <w:pPr>
        <w:ind w:firstLine="539"/>
        <w:jc w:val="right"/>
        <w:rPr>
          <w:b/>
        </w:rPr>
      </w:pPr>
      <w:r w:rsidRPr="008F0501">
        <w:rPr>
          <w:b/>
        </w:rPr>
        <w:t>Таблица 1</w:t>
      </w:r>
    </w:p>
    <w:tbl>
      <w:tblPr>
        <w:tblW w:w="0" w:type="auto"/>
        <w:tblInd w:w="108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6" w:space="0" w:color="92D050"/>
          <w:insideV w:val="single" w:sz="6" w:space="0" w:color="92D050"/>
        </w:tblBorders>
        <w:tblLook w:val="01E0" w:firstRow="1" w:lastRow="1" w:firstColumn="1" w:lastColumn="1" w:noHBand="0" w:noVBand="0"/>
      </w:tblPr>
      <w:tblGrid>
        <w:gridCol w:w="6345"/>
        <w:gridCol w:w="3555"/>
      </w:tblGrid>
      <w:tr w:rsidR="00323563" w:rsidRPr="008F0501" w:rsidTr="000B0543">
        <w:trPr>
          <w:trHeight w:val="395"/>
          <w:tblHeader/>
        </w:trPr>
        <w:tc>
          <w:tcPr>
            <w:tcW w:w="6345" w:type="dxa"/>
            <w:tcBorders>
              <w:top w:val="single" w:sz="12" w:space="0" w:color="92D050"/>
            </w:tcBorders>
            <w:shd w:val="clear" w:color="auto" w:fill="92D050"/>
            <w:vAlign w:val="center"/>
          </w:tcPr>
          <w:p w:rsidR="00323563" w:rsidRPr="008F0501" w:rsidRDefault="00323563" w:rsidP="00EA7A29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</w:rPr>
            </w:pPr>
            <w:r w:rsidRPr="008F0501">
              <w:rPr>
                <w:b/>
              </w:rPr>
              <w:t>Наименование показателей</w:t>
            </w:r>
          </w:p>
        </w:tc>
        <w:tc>
          <w:tcPr>
            <w:tcW w:w="3555" w:type="dxa"/>
            <w:tcBorders>
              <w:top w:val="single" w:sz="12" w:space="0" w:color="92D050"/>
            </w:tcBorders>
            <w:shd w:val="clear" w:color="auto" w:fill="92D050"/>
            <w:vAlign w:val="center"/>
          </w:tcPr>
          <w:p w:rsidR="00323563" w:rsidRPr="008F0501" w:rsidRDefault="00323563" w:rsidP="00EA7A29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</w:rPr>
            </w:pPr>
            <w:r w:rsidRPr="008F0501">
              <w:rPr>
                <w:b/>
              </w:rPr>
              <w:t>Нормируемые</w:t>
            </w:r>
          </w:p>
          <w:p w:rsidR="00323563" w:rsidRPr="008F0501" w:rsidRDefault="00323563" w:rsidP="00EA7A29">
            <w:pPr>
              <w:tabs>
                <w:tab w:val="left" w:pos="540"/>
              </w:tabs>
              <w:spacing w:after="0" w:line="240" w:lineRule="auto"/>
              <w:jc w:val="center"/>
              <w:rPr>
                <w:b/>
              </w:rPr>
            </w:pPr>
            <w:r w:rsidRPr="008F0501">
              <w:rPr>
                <w:b/>
              </w:rPr>
              <w:t>значения</w:t>
            </w:r>
          </w:p>
        </w:tc>
      </w:tr>
      <w:tr w:rsidR="00323563" w:rsidRPr="008F0501" w:rsidTr="000B0543">
        <w:tc>
          <w:tcPr>
            <w:tcW w:w="6345" w:type="dxa"/>
          </w:tcPr>
          <w:p w:rsidR="00323563" w:rsidRPr="008F0501" w:rsidRDefault="009C0082" w:rsidP="00856115">
            <w:pPr>
              <w:spacing w:before="60" w:after="60" w:line="240" w:lineRule="auto"/>
            </w:pPr>
            <w:r w:rsidRPr="008F0501">
              <w:t>Массовая доля влаги, %, не более</w:t>
            </w:r>
          </w:p>
        </w:tc>
        <w:tc>
          <w:tcPr>
            <w:tcW w:w="3555" w:type="dxa"/>
          </w:tcPr>
          <w:p w:rsidR="00323563" w:rsidRPr="008F0501" w:rsidRDefault="009C0082" w:rsidP="008F0501">
            <w:pPr>
              <w:tabs>
                <w:tab w:val="left" w:pos="540"/>
              </w:tabs>
              <w:spacing w:before="60" w:after="60" w:line="240" w:lineRule="auto"/>
              <w:jc w:val="center"/>
            </w:pPr>
            <w:r w:rsidRPr="008F0501">
              <w:t>1</w:t>
            </w:r>
            <w:r w:rsidR="008F0501" w:rsidRPr="008F0501">
              <w:t>2</w:t>
            </w:r>
            <w:r w:rsidRPr="008F0501">
              <w:t>,0</w:t>
            </w:r>
          </w:p>
        </w:tc>
      </w:tr>
      <w:tr w:rsidR="00323563" w:rsidRPr="008F0501" w:rsidTr="000B0543">
        <w:tc>
          <w:tcPr>
            <w:tcW w:w="6345" w:type="dxa"/>
          </w:tcPr>
          <w:p w:rsidR="00323563" w:rsidRPr="008F0501" w:rsidRDefault="009C0082" w:rsidP="007E23B3">
            <w:pPr>
              <w:spacing w:before="60" w:after="60" w:line="240" w:lineRule="auto"/>
            </w:pPr>
            <w:r w:rsidRPr="008F0501">
              <w:t>Кислотность, градусы, не более</w:t>
            </w:r>
          </w:p>
        </w:tc>
        <w:tc>
          <w:tcPr>
            <w:tcW w:w="3555" w:type="dxa"/>
          </w:tcPr>
          <w:p w:rsidR="00323563" w:rsidRPr="008F0501" w:rsidRDefault="008F0501" w:rsidP="0036184C">
            <w:pPr>
              <w:tabs>
                <w:tab w:val="left" w:pos="540"/>
              </w:tabs>
              <w:spacing w:before="60" w:after="60" w:line="240" w:lineRule="auto"/>
              <w:jc w:val="center"/>
            </w:pPr>
            <w:r w:rsidRPr="008F0501">
              <w:t>2</w:t>
            </w:r>
            <w:r w:rsidR="009C0082" w:rsidRPr="008F0501">
              <w:t>,0</w:t>
            </w:r>
          </w:p>
        </w:tc>
      </w:tr>
      <w:tr w:rsidR="00323563" w:rsidRPr="008F0501" w:rsidTr="000B0543">
        <w:tc>
          <w:tcPr>
            <w:tcW w:w="6345" w:type="dxa"/>
          </w:tcPr>
          <w:p w:rsidR="00323563" w:rsidRPr="008F0501" w:rsidRDefault="009C0082" w:rsidP="00856115">
            <w:pPr>
              <w:spacing w:before="60" w:after="60" w:line="240" w:lineRule="auto"/>
            </w:pPr>
            <w:r w:rsidRPr="008F0501">
              <w:t>Зараженность и загрязненность вредителями</w:t>
            </w:r>
          </w:p>
        </w:tc>
        <w:tc>
          <w:tcPr>
            <w:tcW w:w="3555" w:type="dxa"/>
          </w:tcPr>
          <w:p w:rsidR="00323563" w:rsidRPr="008F0501" w:rsidRDefault="009C0082" w:rsidP="0036184C">
            <w:pPr>
              <w:tabs>
                <w:tab w:val="left" w:pos="540"/>
              </w:tabs>
              <w:spacing w:before="60" w:after="60" w:line="240" w:lineRule="auto"/>
              <w:jc w:val="center"/>
            </w:pPr>
            <w:r w:rsidRPr="008F0501">
              <w:t>Не допускается</w:t>
            </w:r>
          </w:p>
        </w:tc>
      </w:tr>
      <w:tr w:rsidR="007E23B3" w:rsidRPr="008F0501" w:rsidTr="007E23B3">
        <w:tc>
          <w:tcPr>
            <w:tcW w:w="6345" w:type="dxa"/>
            <w:tcBorders>
              <w:top w:val="single" w:sz="6" w:space="0" w:color="92D050"/>
              <w:left w:val="single" w:sz="12" w:space="0" w:color="92D050"/>
              <w:bottom w:val="single" w:sz="6" w:space="0" w:color="92D050"/>
              <w:right w:val="single" w:sz="6" w:space="0" w:color="92D050"/>
            </w:tcBorders>
            <w:shd w:val="clear" w:color="auto" w:fill="auto"/>
          </w:tcPr>
          <w:p w:rsidR="009C0082" w:rsidRPr="008F0501" w:rsidRDefault="009C0082" w:rsidP="009C0082">
            <w:pPr>
              <w:spacing w:before="60" w:after="60" w:line="240" w:lineRule="auto"/>
            </w:pPr>
            <w:r w:rsidRPr="008F0501">
              <w:t>Крупность помола</w:t>
            </w:r>
            <w:proofErr w:type="gramStart"/>
            <w:r w:rsidRPr="008F0501">
              <w:t>, %:</w:t>
            </w:r>
            <w:proofErr w:type="gramEnd"/>
          </w:p>
          <w:p w:rsidR="009C0082" w:rsidRPr="008F0501" w:rsidRDefault="009C0082" w:rsidP="009C0082">
            <w:pPr>
              <w:spacing w:before="60" w:after="60" w:line="240" w:lineRule="auto"/>
            </w:pPr>
            <w:r w:rsidRPr="008F0501">
              <w:t>Остаток на сите, не более (из шелковой ткани № 27 или полиамидной ткани № 27 ПА-120) по ГОСТ 4403</w:t>
            </w:r>
          </w:p>
          <w:p w:rsidR="007E23B3" w:rsidRPr="008F0501" w:rsidRDefault="009C0082" w:rsidP="009C0082">
            <w:pPr>
              <w:spacing w:before="60" w:after="60" w:line="240" w:lineRule="auto"/>
            </w:pPr>
            <w:r w:rsidRPr="008F0501">
              <w:t>Проход через сито, не менее (из шелковой ткани № 38 или полиамидной № 41/43 ПА) по ГОСТ 4403</w:t>
            </w:r>
          </w:p>
        </w:tc>
        <w:tc>
          <w:tcPr>
            <w:tcW w:w="3555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12" w:space="0" w:color="92D050"/>
            </w:tcBorders>
            <w:shd w:val="clear" w:color="auto" w:fill="auto"/>
          </w:tcPr>
          <w:p w:rsidR="007E23B3" w:rsidRPr="008F0501" w:rsidRDefault="007E23B3" w:rsidP="007E23B3">
            <w:pPr>
              <w:tabs>
                <w:tab w:val="left" w:pos="540"/>
              </w:tabs>
              <w:spacing w:before="60" w:after="60" w:line="240" w:lineRule="auto"/>
              <w:jc w:val="center"/>
            </w:pPr>
          </w:p>
          <w:p w:rsidR="009C0082" w:rsidRPr="008F0501" w:rsidRDefault="009C0082" w:rsidP="009C0082">
            <w:pPr>
              <w:tabs>
                <w:tab w:val="left" w:pos="540"/>
              </w:tabs>
              <w:spacing w:before="60" w:after="60" w:line="240" w:lineRule="auto"/>
              <w:jc w:val="center"/>
            </w:pPr>
            <w:r w:rsidRPr="008F0501">
              <w:t>2,0</w:t>
            </w:r>
          </w:p>
          <w:p w:rsidR="009C0082" w:rsidRPr="008F0501" w:rsidRDefault="009C0082" w:rsidP="009C0082">
            <w:pPr>
              <w:tabs>
                <w:tab w:val="left" w:pos="540"/>
              </w:tabs>
              <w:spacing w:before="60" w:after="60" w:line="240" w:lineRule="auto"/>
              <w:jc w:val="center"/>
            </w:pPr>
          </w:p>
          <w:p w:rsidR="009C0082" w:rsidRPr="008F0501" w:rsidRDefault="009C0082" w:rsidP="009C0082">
            <w:pPr>
              <w:tabs>
                <w:tab w:val="left" w:pos="540"/>
              </w:tabs>
              <w:spacing w:before="60" w:after="60" w:line="240" w:lineRule="auto"/>
              <w:jc w:val="center"/>
            </w:pPr>
            <w:r w:rsidRPr="008F0501">
              <w:t>60,0</w:t>
            </w:r>
          </w:p>
          <w:p w:rsidR="009C0082" w:rsidRPr="008F0501" w:rsidRDefault="009C0082" w:rsidP="009C0082">
            <w:pPr>
              <w:tabs>
                <w:tab w:val="left" w:pos="540"/>
              </w:tabs>
              <w:spacing w:before="60" w:after="60" w:line="240" w:lineRule="auto"/>
            </w:pPr>
            <w:r w:rsidRPr="008F0501">
              <w:t xml:space="preserve">                  </w:t>
            </w:r>
          </w:p>
        </w:tc>
      </w:tr>
      <w:tr w:rsidR="009C0082" w:rsidRPr="008F0501" w:rsidTr="007E23B3">
        <w:tc>
          <w:tcPr>
            <w:tcW w:w="6345" w:type="dxa"/>
            <w:tcBorders>
              <w:top w:val="single" w:sz="6" w:space="0" w:color="92D050"/>
              <w:left w:val="single" w:sz="12" w:space="0" w:color="92D050"/>
              <w:bottom w:val="single" w:sz="6" w:space="0" w:color="92D050"/>
              <w:right w:val="single" w:sz="6" w:space="0" w:color="92D050"/>
            </w:tcBorders>
            <w:shd w:val="clear" w:color="auto" w:fill="auto"/>
          </w:tcPr>
          <w:p w:rsidR="009C0082" w:rsidRPr="008F0501" w:rsidRDefault="009C0082" w:rsidP="009C0082">
            <w:pPr>
              <w:spacing w:before="60" w:after="60" w:line="240" w:lineRule="auto"/>
            </w:pPr>
            <w:r w:rsidRPr="008F0501">
              <w:t>Металломагнитная примесь (размер отдельных частиц в наибольшем линейном измерении 0,3 мм и/или масса не более 0,4 мг), мг на 1 кг муки, не более</w:t>
            </w:r>
          </w:p>
        </w:tc>
        <w:tc>
          <w:tcPr>
            <w:tcW w:w="3555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12" w:space="0" w:color="92D050"/>
            </w:tcBorders>
            <w:shd w:val="clear" w:color="auto" w:fill="auto"/>
          </w:tcPr>
          <w:p w:rsidR="009C0082" w:rsidRPr="008F0501" w:rsidRDefault="009C0082" w:rsidP="007E23B3">
            <w:pPr>
              <w:tabs>
                <w:tab w:val="left" w:pos="540"/>
              </w:tabs>
              <w:spacing w:before="60" w:after="60" w:line="240" w:lineRule="auto"/>
              <w:jc w:val="center"/>
            </w:pPr>
          </w:p>
          <w:p w:rsidR="009C0082" w:rsidRPr="008F0501" w:rsidRDefault="009C0082" w:rsidP="007E23B3">
            <w:pPr>
              <w:tabs>
                <w:tab w:val="left" w:pos="540"/>
              </w:tabs>
              <w:spacing w:before="60" w:after="60" w:line="240" w:lineRule="auto"/>
              <w:jc w:val="center"/>
            </w:pPr>
            <w:r w:rsidRPr="008F0501">
              <w:t>3,0</w:t>
            </w:r>
          </w:p>
        </w:tc>
      </w:tr>
    </w:tbl>
    <w:p w:rsidR="00323563" w:rsidRPr="008F0501" w:rsidRDefault="00323563" w:rsidP="008F563E">
      <w:pPr>
        <w:tabs>
          <w:tab w:val="left" w:pos="540"/>
        </w:tabs>
        <w:spacing w:after="0"/>
        <w:jc w:val="both"/>
      </w:pPr>
    </w:p>
    <w:p w:rsidR="007B593B" w:rsidRPr="008F0501" w:rsidRDefault="00ED109C" w:rsidP="00ED109C">
      <w:pPr>
        <w:spacing w:after="0"/>
        <w:ind w:firstLine="539"/>
        <w:jc w:val="both"/>
        <w:rPr>
          <w:lang w:eastAsia="ar-SA"/>
        </w:rPr>
      </w:pPr>
      <w:r w:rsidRPr="008F0501">
        <w:rPr>
          <w:lang w:eastAsia="ar-SA"/>
        </w:rPr>
        <w:t xml:space="preserve">Содержание токсичных элементов, остаточных количеств пестицидов, радионуклидов, </w:t>
      </w:r>
      <w:proofErr w:type="spellStart"/>
      <w:r w:rsidRPr="008F0501">
        <w:rPr>
          <w:lang w:eastAsia="ar-SA"/>
        </w:rPr>
        <w:t>микотоксинов</w:t>
      </w:r>
      <w:proofErr w:type="spellEnd"/>
      <w:r w:rsidRPr="008F0501">
        <w:rPr>
          <w:lang w:eastAsia="ar-SA"/>
        </w:rPr>
        <w:t xml:space="preserve">, микробиологических показателей, </w:t>
      </w:r>
      <w:proofErr w:type="spellStart"/>
      <w:r w:rsidRPr="008F0501">
        <w:rPr>
          <w:lang w:eastAsia="ar-SA"/>
        </w:rPr>
        <w:t>бен</w:t>
      </w:r>
      <w:proofErr w:type="gramStart"/>
      <w:r w:rsidRPr="008F0501">
        <w:rPr>
          <w:lang w:eastAsia="ar-SA"/>
        </w:rPr>
        <w:t>з</w:t>
      </w:r>
      <w:proofErr w:type="spellEnd"/>
      <w:r w:rsidRPr="008F0501">
        <w:rPr>
          <w:lang w:eastAsia="ar-SA"/>
        </w:rPr>
        <w:t>(</w:t>
      </w:r>
      <w:proofErr w:type="gramEnd"/>
      <w:r w:rsidRPr="008F0501">
        <w:rPr>
          <w:lang w:eastAsia="ar-SA"/>
        </w:rPr>
        <w:t>а)</w:t>
      </w:r>
      <w:proofErr w:type="spellStart"/>
      <w:r w:rsidRPr="008F0501">
        <w:rPr>
          <w:lang w:eastAsia="ar-SA"/>
        </w:rPr>
        <w:t>пирена</w:t>
      </w:r>
      <w:proofErr w:type="spellEnd"/>
      <w:r w:rsidRPr="008F0501">
        <w:rPr>
          <w:lang w:eastAsia="ar-SA"/>
        </w:rPr>
        <w:t>, металломагнитной примеси, а также загрязненность и зараженность вредителями (насекомые и клещи) должны соответствовать нормам, установленным нормативными правовыми актами, действующими на территории государства, принявшего стандарт.</w:t>
      </w:r>
    </w:p>
    <w:p w:rsidR="00ED109C" w:rsidRPr="008F0501" w:rsidRDefault="00ED109C" w:rsidP="00ED109C">
      <w:pPr>
        <w:spacing w:after="0"/>
        <w:ind w:firstLine="539"/>
        <w:jc w:val="both"/>
        <w:rPr>
          <w:lang w:eastAsia="ar-SA"/>
        </w:rPr>
      </w:pPr>
    </w:p>
    <w:p w:rsidR="00323563" w:rsidRPr="008F0501" w:rsidRDefault="00323563" w:rsidP="00CB2876">
      <w:pPr>
        <w:spacing w:after="0"/>
        <w:ind w:firstLine="539"/>
        <w:jc w:val="both"/>
      </w:pPr>
      <w:r w:rsidRPr="008F0501">
        <w:t xml:space="preserve">По </w:t>
      </w:r>
      <w:r w:rsidRPr="008F0501">
        <w:rPr>
          <w:b/>
        </w:rPr>
        <w:t>микробиологическим показателям</w:t>
      </w:r>
      <w:r w:rsidRPr="008F0501">
        <w:t xml:space="preserve"> продукт соответствует требованиям </w:t>
      </w:r>
      <w:r w:rsidR="001E4F18" w:rsidRPr="008F0501">
        <w:t>Техническ</w:t>
      </w:r>
      <w:r w:rsidR="001C460E" w:rsidRPr="008F0501">
        <w:t>ого</w:t>
      </w:r>
      <w:r w:rsidR="001E4F18" w:rsidRPr="008F0501">
        <w:t xml:space="preserve"> Регламент</w:t>
      </w:r>
      <w:r w:rsidR="001C460E" w:rsidRPr="008F0501">
        <w:t>а</w:t>
      </w:r>
      <w:r w:rsidR="001E4F18" w:rsidRPr="008F0501">
        <w:t xml:space="preserve"> Таможенного Союза </w:t>
      </w:r>
      <w:proofErr w:type="gramStart"/>
      <w:r w:rsidR="001E4F18" w:rsidRPr="008F0501">
        <w:t>ТР</w:t>
      </w:r>
      <w:proofErr w:type="gramEnd"/>
      <w:r w:rsidR="001E4F18" w:rsidRPr="008F0501">
        <w:t xml:space="preserve"> ТС 02</w:t>
      </w:r>
      <w:r w:rsidR="001C460E" w:rsidRPr="008F0501">
        <w:t>1</w:t>
      </w:r>
      <w:r w:rsidR="001E4F18" w:rsidRPr="008F0501">
        <w:t>/2011 «</w:t>
      </w:r>
      <w:r w:rsidR="001C460E" w:rsidRPr="008F0501">
        <w:t>О безопасности пищевой продукции</w:t>
      </w:r>
      <w:r w:rsidR="00E71A39" w:rsidRPr="008F0501">
        <w:t>», указанным в таблице 3.</w:t>
      </w:r>
    </w:p>
    <w:p w:rsidR="00E71A39" w:rsidRPr="008F0501" w:rsidRDefault="00E71A39" w:rsidP="00E71A39">
      <w:pPr>
        <w:suppressAutoHyphens/>
        <w:overflowPunct w:val="0"/>
        <w:spacing w:after="240"/>
        <w:ind w:firstLine="567"/>
        <w:jc w:val="right"/>
        <w:textAlignment w:val="baseline"/>
        <w:rPr>
          <w:b/>
          <w:lang w:eastAsia="ar-SA"/>
        </w:rPr>
      </w:pPr>
      <w:r w:rsidRPr="008F0501">
        <w:rPr>
          <w:b/>
          <w:lang w:eastAsia="ar-SA"/>
        </w:rPr>
        <w:t>Таблица 3</w:t>
      </w:r>
    </w:p>
    <w:tbl>
      <w:tblPr>
        <w:tblW w:w="9923" w:type="dxa"/>
        <w:tblInd w:w="108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6" w:space="0" w:color="92D050"/>
          <w:insideV w:val="single" w:sz="6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686"/>
      </w:tblGrid>
      <w:tr w:rsidR="00E71A39" w:rsidRPr="008F0501" w:rsidTr="007B593B">
        <w:trPr>
          <w:trHeight w:val="334"/>
          <w:tblHeader/>
        </w:trPr>
        <w:tc>
          <w:tcPr>
            <w:tcW w:w="6237" w:type="dxa"/>
            <w:tcBorders>
              <w:top w:val="single" w:sz="12" w:space="0" w:color="92D050"/>
            </w:tcBorders>
            <w:shd w:val="clear" w:color="auto" w:fill="92D050"/>
            <w:vAlign w:val="center"/>
          </w:tcPr>
          <w:p w:rsidR="00E71A39" w:rsidRPr="008F0501" w:rsidRDefault="00E71A39" w:rsidP="009E6C62">
            <w:pPr>
              <w:suppressAutoHyphens/>
              <w:overflowPunct w:val="0"/>
              <w:spacing w:after="0" w:line="100" w:lineRule="atLeast"/>
              <w:jc w:val="center"/>
              <w:textAlignment w:val="baseline"/>
              <w:rPr>
                <w:b/>
                <w:lang w:eastAsia="ar-SA"/>
              </w:rPr>
            </w:pPr>
            <w:r w:rsidRPr="008F0501">
              <w:rPr>
                <w:b/>
              </w:rPr>
              <w:t>Наименование показателей</w:t>
            </w:r>
          </w:p>
        </w:tc>
        <w:tc>
          <w:tcPr>
            <w:tcW w:w="3686" w:type="dxa"/>
            <w:tcBorders>
              <w:top w:val="single" w:sz="12" w:space="0" w:color="92D050"/>
            </w:tcBorders>
            <w:shd w:val="clear" w:color="auto" w:fill="92D050"/>
            <w:vAlign w:val="center"/>
          </w:tcPr>
          <w:p w:rsidR="00E71A39" w:rsidRPr="008F0501" w:rsidRDefault="00E71A39" w:rsidP="009E6C62">
            <w:pPr>
              <w:suppressAutoHyphens/>
              <w:overflowPunct w:val="0"/>
              <w:spacing w:after="0" w:line="100" w:lineRule="atLeast"/>
              <w:jc w:val="center"/>
              <w:textAlignment w:val="baseline"/>
              <w:rPr>
                <w:b/>
                <w:lang w:eastAsia="ar-SA"/>
              </w:rPr>
            </w:pPr>
            <w:r w:rsidRPr="008F0501">
              <w:rPr>
                <w:b/>
                <w:lang w:eastAsia="ar-SA"/>
              </w:rPr>
              <w:t>Нормируемые значения</w:t>
            </w:r>
          </w:p>
        </w:tc>
      </w:tr>
      <w:tr w:rsidR="00E71A39" w:rsidRPr="008F0501" w:rsidTr="00E71A39">
        <w:trPr>
          <w:trHeight w:val="334"/>
        </w:trPr>
        <w:tc>
          <w:tcPr>
            <w:tcW w:w="6237" w:type="dxa"/>
          </w:tcPr>
          <w:p w:rsidR="00E71A39" w:rsidRPr="008F0501" w:rsidRDefault="00E71A39" w:rsidP="009E6C62">
            <w:pPr>
              <w:suppressAutoHyphens/>
              <w:overflowPunct w:val="0"/>
              <w:spacing w:after="0" w:line="100" w:lineRule="atLeast"/>
              <w:jc w:val="both"/>
              <w:textAlignment w:val="baseline"/>
              <w:rPr>
                <w:lang w:eastAsia="ar-SA"/>
              </w:rPr>
            </w:pPr>
            <w:proofErr w:type="spellStart"/>
            <w:r w:rsidRPr="008F0501">
              <w:rPr>
                <w:bCs/>
                <w:lang w:eastAsia="ar-SA"/>
              </w:rPr>
              <w:t>КМАФАнМ</w:t>
            </w:r>
            <w:proofErr w:type="spellEnd"/>
            <w:r w:rsidRPr="008F0501">
              <w:rPr>
                <w:bCs/>
                <w:lang w:eastAsia="ar-SA"/>
              </w:rPr>
              <w:t>, КОЕ/</w:t>
            </w:r>
            <w:proofErr w:type="gramStart"/>
            <w:r w:rsidRPr="008F0501">
              <w:rPr>
                <w:bCs/>
                <w:lang w:eastAsia="ar-SA"/>
              </w:rPr>
              <w:t>г</w:t>
            </w:r>
            <w:proofErr w:type="gramEnd"/>
            <w:r w:rsidRPr="008F0501">
              <w:rPr>
                <w:bCs/>
                <w:lang w:eastAsia="ar-SA"/>
              </w:rPr>
              <w:t xml:space="preserve"> (см</w:t>
            </w:r>
            <w:r w:rsidRPr="008F0501">
              <w:rPr>
                <w:bCs/>
                <w:vertAlign w:val="superscript"/>
                <w:lang w:eastAsia="ar-SA"/>
              </w:rPr>
              <w:t>3</w:t>
            </w:r>
            <w:r w:rsidRPr="008F0501">
              <w:rPr>
                <w:bCs/>
                <w:lang w:eastAsia="ar-SA"/>
              </w:rPr>
              <w:t>), не более</w:t>
            </w:r>
          </w:p>
        </w:tc>
        <w:tc>
          <w:tcPr>
            <w:tcW w:w="3686" w:type="dxa"/>
          </w:tcPr>
          <w:p w:rsidR="00E71A39" w:rsidRPr="008F0501" w:rsidRDefault="001C460E" w:rsidP="001C460E">
            <w:pPr>
              <w:suppressAutoHyphens/>
              <w:overflowPunct w:val="0"/>
              <w:spacing w:after="0" w:line="100" w:lineRule="atLeast"/>
              <w:jc w:val="center"/>
              <w:textAlignment w:val="baseline"/>
              <w:rPr>
                <w:vertAlign w:val="superscript"/>
                <w:lang w:eastAsia="ar-SA"/>
              </w:rPr>
            </w:pPr>
            <w:r w:rsidRPr="008F0501">
              <w:rPr>
                <w:lang w:eastAsia="ar-SA"/>
              </w:rPr>
              <w:t>1</w:t>
            </w:r>
            <w:r w:rsidRPr="008F0501">
              <w:rPr>
                <w:rFonts w:cs="Calibri"/>
                <w:lang w:eastAsia="ar-SA"/>
              </w:rPr>
              <w:t>·</w:t>
            </w:r>
            <w:r w:rsidRPr="008F0501">
              <w:rPr>
                <w:lang w:eastAsia="ar-SA"/>
              </w:rPr>
              <w:t>10</w:t>
            </w:r>
            <w:r w:rsidRPr="008F0501">
              <w:rPr>
                <w:vertAlign w:val="superscript"/>
                <w:lang w:eastAsia="ar-SA"/>
              </w:rPr>
              <w:t>4</w:t>
            </w:r>
          </w:p>
        </w:tc>
      </w:tr>
      <w:tr w:rsidR="00E71A39" w:rsidRPr="008F0501" w:rsidTr="00E71A39">
        <w:trPr>
          <w:trHeight w:val="334"/>
        </w:trPr>
        <w:tc>
          <w:tcPr>
            <w:tcW w:w="6237" w:type="dxa"/>
          </w:tcPr>
          <w:p w:rsidR="00E71A39" w:rsidRPr="008F0501" w:rsidRDefault="00E71A39" w:rsidP="007B593B">
            <w:pPr>
              <w:suppressAutoHyphens/>
              <w:overflowPunct w:val="0"/>
              <w:spacing w:after="0" w:line="100" w:lineRule="atLeast"/>
              <w:jc w:val="both"/>
              <w:textAlignment w:val="baseline"/>
              <w:rPr>
                <w:bCs/>
                <w:lang w:eastAsia="ar-SA"/>
              </w:rPr>
            </w:pPr>
            <w:r w:rsidRPr="008F0501">
              <w:rPr>
                <w:bCs/>
                <w:lang w:eastAsia="ar-SA"/>
              </w:rPr>
              <w:t>Дрожжи, КОЕ/</w:t>
            </w:r>
            <w:proofErr w:type="gramStart"/>
            <w:r w:rsidRPr="008F0501">
              <w:rPr>
                <w:bCs/>
                <w:lang w:eastAsia="ar-SA"/>
              </w:rPr>
              <w:t>г</w:t>
            </w:r>
            <w:proofErr w:type="gramEnd"/>
            <w:r w:rsidRPr="008F0501">
              <w:rPr>
                <w:bCs/>
                <w:lang w:eastAsia="ar-SA"/>
              </w:rPr>
              <w:t xml:space="preserve"> (см3), не более</w:t>
            </w:r>
          </w:p>
        </w:tc>
        <w:tc>
          <w:tcPr>
            <w:tcW w:w="3686" w:type="dxa"/>
          </w:tcPr>
          <w:p w:rsidR="00E71A39" w:rsidRPr="008F0501" w:rsidRDefault="001C460E" w:rsidP="00E71A39">
            <w:pPr>
              <w:suppressAutoHyphens/>
              <w:overflowPunct w:val="0"/>
              <w:spacing w:after="0" w:line="100" w:lineRule="atLeast"/>
              <w:jc w:val="center"/>
              <w:textAlignment w:val="baseline"/>
              <w:rPr>
                <w:bCs/>
                <w:lang w:eastAsia="ar-SA"/>
              </w:rPr>
            </w:pPr>
            <w:r w:rsidRPr="008F0501">
              <w:rPr>
                <w:bCs/>
                <w:lang w:eastAsia="ar-SA"/>
              </w:rPr>
              <w:t>10,0</w:t>
            </w:r>
          </w:p>
        </w:tc>
      </w:tr>
      <w:tr w:rsidR="00E71A39" w:rsidRPr="008F0501" w:rsidTr="007B593B">
        <w:trPr>
          <w:cantSplit/>
          <w:trHeight w:val="332"/>
        </w:trPr>
        <w:tc>
          <w:tcPr>
            <w:tcW w:w="6237" w:type="dxa"/>
            <w:tcBorders>
              <w:top w:val="single" w:sz="6" w:space="0" w:color="92D050"/>
              <w:left w:val="single" w:sz="12" w:space="0" w:color="92D050"/>
              <w:bottom w:val="single" w:sz="6" w:space="0" w:color="92D050"/>
              <w:right w:val="single" w:sz="6" w:space="0" w:color="92D050"/>
            </w:tcBorders>
            <w:tcMar>
              <w:top w:w="108" w:type="dxa"/>
              <w:bottom w:w="108" w:type="dxa"/>
            </w:tcMar>
          </w:tcPr>
          <w:p w:rsidR="00E71A39" w:rsidRPr="008F0501" w:rsidRDefault="00E71A39" w:rsidP="009E6C62">
            <w:pPr>
              <w:suppressAutoHyphens/>
              <w:overflowPunct w:val="0"/>
              <w:spacing w:after="0" w:line="100" w:lineRule="atLeast"/>
              <w:jc w:val="both"/>
              <w:textAlignment w:val="baseline"/>
              <w:rPr>
                <w:bCs/>
                <w:lang w:eastAsia="ar-SA"/>
              </w:rPr>
            </w:pPr>
            <w:r w:rsidRPr="008F0501">
              <w:rPr>
                <w:bCs/>
                <w:lang w:eastAsia="ar-SA"/>
              </w:rPr>
              <w:t>Плесени, КОЕ/</w:t>
            </w:r>
            <w:proofErr w:type="gramStart"/>
            <w:r w:rsidRPr="008F0501">
              <w:rPr>
                <w:bCs/>
                <w:lang w:eastAsia="ar-SA"/>
              </w:rPr>
              <w:t>г</w:t>
            </w:r>
            <w:proofErr w:type="gramEnd"/>
            <w:r w:rsidRPr="008F0501">
              <w:rPr>
                <w:bCs/>
                <w:lang w:eastAsia="ar-SA"/>
              </w:rPr>
              <w:t xml:space="preserve"> (см</w:t>
            </w:r>
            <w:r w:rsidRPr="008F0501">
              <w:rPr>
                <w:bCs/>
                <w:vertAlign w:val="superscript"/>
                <w:lang w:eastAsia="ar-SA"/>
              </w:rPr>
              <w:t>3</w:t>
            </w:r>
            <w:r w:rsidRPr="008F0501">
              <w:rPr>
                <w:bCs/>
                <w:lang w:eastAsia="ar-SA"/>
              </w:rPr>
              <w:t>), не более</w:t>
            </w:r>
          </w:p>
        </w:tc>
        <w:tc>
          <w:tcPr>
            <w:tcW w:w="3686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12" w:space="0" w:color="92D050"/>
            </w:tcBorders>
            <w:tcMar>
              <w:top w:w="108" w:type="dxa"/>
              <w:bottom w:w="108" w:type="dxa"/>
            </w:tcMar>
          </w:tcPr>
          <w:p w:rsidR="00E71A39" w:rsidRPr="008F0501" w:rsidRDefault="001C460E" w:rsidP="007B593B">
            <w:pPr>
              <w:suppressAutoHyphens/>
              <w:overflowPunct w:val="0"/>
              <w:spacing w:after="0" w:line="100" w:lineRule="atLeast"/>
              <w:jc w:val="center"/>
              <w:textAlignment w:val="baseline"/>
              <w:rPr>
                <w:bCs/>
                <w:lang w:eastAsia="ar-SA"/>
              </w:rPr>
            </w:pPr>
            <w:r w:rsidRPr="008F0501">
              <w:rPr>
                <w:bCs/>
                <w:lang w:eastAsia="ar-SA"/>
              </w:rPr>
              <w:t>50,0</w:t>
            </w:r>
          </w:p>
        </w:tc>
      </w:tr>
      <w:tr w:rsidR="00E71A39" w:rsidRPr="008F0501" w:rsidTr="00E71A39">
        <w:trPr>
          <w:trHeight w:val="334"/>
        </w:trPr>
        <w:tc>
          <w:tcPr>
            <w:tcW w:w="6237" w:type="dxa"/>
            <w:tcBorders>
              <w:bottom w:val="single" w:sz="12" w:space="0" w:color="92D050"/>
            </w:tcBorders>
          </w:tcPr>
          <w:p w:rsidR="00E71A39" w:rsidRPr="008F0501" w:rsidRDefault="001C460E" w:rsidP="001C460E">
            <w:pPr>
              <w:suppressAutoHyphens/>
              <w:overflowPunct w:val="0"/>
              <w:spacing w:after="0" w:line="100" w:lineRule="atLeast"/>
              <w:jc w:val="both"/>
              <w:textAlignment w:val="baseline"/>
              <w:rPr>
                <w:lang w:eastAsia="ar-SA"/>
              </w:rPr>
            </w:pPr>
            <w:r w:rsidRPr="008F0501">
              <w:rPr>
                <w:bCs/>
                <w:lang w:eastAsia="ar-SA"/>
              </w:rPr>
              <w:t>БГКП (</w:t>
            </w:r>
            <w:proofErr w:type="spellStart"/>
            <w:r w:rsidRPr="008F0501">
              <w:rPr>
                <w:bCs/>
                <w:lang w:eastAsia="ar-SA"/>
              </w:rPr>
              <w:t>колиформы</w:t>
            </w:r>
            <w:proofErr w:type="spellEnd"/>
            <w:r w:rsidRPr="008F0501">
              <w:rPr>
                <w:bCs/>
                <w:lang w:eastAsia="ar-SA"/>
              </w:rPr>
              <w:t xml:space="preserve">), масса продукта (г) </w:t>
            </w:r>
          </w:p>
        </w:tc>
        <w:tc>
          <w:tcPr>
            <w:tcW w:w="3686" w:type="dxa"/>
            <w:tcBorders>
              <w:bottom w:val="single" w:sz="12" w:space="0" w:color="92D050"/>
            </w:tcBorders>
          </w:tcPr>
          <w:p w:rsidR="00E71A39" w:rsidRPr="008F0501" w:rsidRDefault="00E71A39" w:rsidP="00E71A39">
            <w:pPr>
              <w:suppressAutoHyphens/>
              <w:overflowPunct w:val="0"/>
              <w:spacing w:after="0" w:line="100" w:lineRule="atLeast"/>
              <w:jc w:val="center"/>
              <w:textAlignment w:val="baseline"/>
              <w:rPr>
                <w:bCs/>
                <w:lang w:eastAsia="ar-SA"/>
              </w:rPr>
            </w:pPr>
            <w:r w:rsidRPr="008F0501">
              <w:rPr>
                <w:bCs/>
                <w:lang w:eastAsia="ar-SA"/>
              </w:rPr>
              <w:t>Не допускается в 1 г (см</w:t>
            </w:r>
            <w:r w:rsidRPr="008F0501">
              <w:rPr>
                <w:bCs/>
                <w:vertAlign w:val="superscript"/>
                <w:lang w:eastAsia="ar-SA"/>
              </w:rPr>
              <w:t>3</w:t>
            </w:r>
            <w:r w:rsidRPr="008F0501">
              <w:rPr>
                <w:bCs/>
                <w:lang w:eastAsia="ar-SA"/>
              </w:rPr>
              <w:t>)</w:t>
            </w:r>
          </w:p>
        </w:tc>
      </w:tr>
    </w:tbl>
    <w:p w:rsidR="00323563" w:rsidRPr="008F0501" w:rsidRDefault="00323563" w:rsidP="00585D88">
      <w:pPr>
        <w:suppressAutoHyphens/>
        <w:overflowPunct w:val="0"/>
        <w:spacing w:after="0" w:line="100" w:lineRule="atLeast"/>
        <w:ind w:firstLine="567"/>
        <w:jc w:val="both"/>
        <w:textAlignment w:val="baseline"/>
        <w:rPr>
          <w:lang w:eastAsia="ar-SA"/>
        </w:rPr>
      </w:pPr>
    </w:p>
    <w:p w:rsidR="00323563" w:rsidRPr="008F0501" w:rsidRDefault="00323563" w:rsidP="007B593B">
      <w:pPr>
        <w:numPr>
          <w:ilvl w:val="0"/>
          <w:numId w:val="3"/>
        </w:numPr>
        <w:tabs>
          <w:tab w:val="left" w:pos="540"/>
        </w:tabs>
        <w:ind w:left="540" w:firstLine="169"/>
        <w:jc w:val="both"/>
        <w:rPr>
          <w:b/>
          <w:caps/>
        </w:rPr>
      </w:pPr>
      <w:r w:rsidRPr="008F0501">
        <w:rPr>
          <w:b/>
          <w:caps/>
        </w:rPr>
        <w:t>Требования к упаковке, транспортировке и условиям хранения</w:t>
      </w:r>
    </w:p>
    <w:p w:rsidR="00ED109C" w:rsidRPr="008F0501" w:rsidRDefault="00ED109C" w:rsidP="00ED109C">
      <w:pPr>
        <w:tabs>
          <w:tab w:val="left" w:pos="540"/>
        </w:tabs>
        <w:spacing w:after="0"/>
        <w:ind w:firstLine="539"/>
        <w:jc w:val="both"/>
      </w:pPr>
      <w:r w:rsidRPr="008F0501">
        <w:t>Упаковка продукта должна обеспечивать его сохранность и соответствие вышеуказанным требованиям в течение всего срока годности при соблюдении условий транспортирования и хранения.</w:t>
      </w:r>
    </w:p>
    <w:p w:rsidR="00ED109C" w:rsidRPr="008F0501" w:rsidRDefault="00ED109C" w:rsidP="00ED109C">
      <w:pPr>
        <w:tabs>
          <w:tab w:val="left" w:pos="540"/>
        </w:tabs>
        <w:spacing w:after="0"/>
        <w:ind w:firstLine="539"/>
        <w:jc w:val="both"/>
      </w:pPr>
      <w:r w:rsidRPr="008F0501">
        <w:t>Маркировка по ГОСТ 26791, включает в себя этикетку на каждой единице (в том числе на русском языке) транспортной тары, содержащую следующие сведения:</w:t>
      </w:r>
    </w:p>
    <w:p w:rsidR="00ED109C" w:rsidRPr="008F0501" w:rsidRDefault="00ED109C" w:rsidP="00ED109C">
      <w:pPr>
        <w:pStyle w:val="ae"/>
        <w:numPr>
          <w:ilvl w:val="0"/>
          <w:numId w:val="9"/>
        </w:numPr>
        <w:tabs>
          <w:tab w:val="left" w:pos="540"/>
        </w:tabs>
        <w:spacing w:after="0"/>
        <w:jc w:val="both"/>
      </w:pPr>
      <w:r w:rsidRPr="008F0501">
        <w:t>наименование и местонахождение изготовителя;</w:t>
      </w:r>
    </w:p>
    <w:p w:rsidR="00ED109C" w:rsidRPr="008F0501" w:rsidRDefault="00ED109C" w:rsidP="00ED109C">
      <w:pPr>
        <w:pStyle w:val="ae"/>
        <w:numPr>
          <w:ilvl w:val="0"/>
          <w:numId w:val="9"/>
        </w:numPr>
        <w:tabs>
          <w:tab w:val="left" w:pos="540"/>
        </w:tabs>
        <w:spacing w:after="0"/>
        <w:jc w:val="both"/>
      </w:pPr>
      <w:r w:rsidRPr="008F0501">
        <w:t>массу нетто;</w:t>
      </w:r>
    </w:p>
    <w:p w:rsidR="00ED109C" w:rsidRPr="008F0501" w:rsidRDefault="00ED109C" w:rsidP="00ED109C">
      <w:pPr>
        <w:pStyle w:val="ae"/>
        <w:numPr>
          <w:ilvl w:val="0"/>
          <w:numId w:val="9"/>
        </w:numPr>
        <w:tabs>
          <w:tab w:val="left" w:pos="540"/>
        </w:tabs>
        <w:spacing w:after="0"/>
        <w:jc w:val="both"/>
      </w:pPr>
      <w:r w:rsidRPr="008F0501">
        <w:t>условия хранения;</w:t>
      </w:r>
    </w:p>
    <w:p w:rsidR="00ED109C" w:rsidRPr="008F0501" w:rsidRDefault="00ED109C" w:rsidP="00ED109C">
      <w:pPr>
        <w:pStyle w:val="ae"/>
        <w:numPr>
          <w:ilvl w:val="0"/>
          <w:numId w:val="9"/>
        </w:numPr>
        <w:tabs>
          <w:tab w:val="left" w:pos="540"/>
        </w:tabs>
        <w:spacing w:after="0"/>
        <w:jc w:val="both"/>
      </w:pPr>
      <w:r w:rsidRPr="008F0501">
        <w:t>срок годности;</w:t>
      </w:r>
    </w:p>
    <w:p w:rsidR="00ED109C" w:rsidRPr="008F0501" w:rsidRDefault="00ED109C" w:rsidP="00ED109C">
      <w:pPr>
        <w:pStyle w:val="ae"/>
        <w:numPr>
          <w:ilvl w:val="0"/>
          <w:numId w:val="9"/>
        </w:numPr>
        <w:tabs>
          <w:tab w:val="left" w:pos="540"/>
        </w:tabs>
        <w:spacing w:after="0"/>
        <w:jc w:val="both"/>
      </w:pPr>
      <w:r w:rsidRPr="008F0501">
        <w:t>дату изготовления и дату упаковывания;</w:t>
      </w:r>
    </w:p>
    <w:p w:rsidR="00ED109C" w:rsidRPr="008F0501" w:rsidRDefault="00ED109C" w:rsidP="00ED109C">
      <w:pPr>
        <w:pStyle w:val="ae"/>
        <w:numPr>
          <w:ilvl w:val="0"/>
          <w:numId w:val="9"/>
        </w:numPr>
        <w:tabs>
          <w:tab w:val="left" w:pos="540"/>
        </w:tabs>
        <w:spacing w:after="0"/>
        <w:jc w:val="both"/>
      </w:pPr>
      <w:r w:rsidRPr="008F0501">
        <w:t>информацию о подтверждении соответствия;</w:t>
      </w:r>
    </w:p>
    <w:p w:rsidR="00ED109C" w:rsidRPr="008F0501" w:rsidRDefault="00ED109C" w:rsidP="00ED109C">
      <w:pPr>
        <w:pStyle w:val="ae"/>
        <w:numPr>
          <w:ilvl w:val="0"/>
          <w:numId w:val="9"/>
        </w:numPr>
        <w:tabs>
          <w:tab w:val="left" w:pos="540"/>
        </w:tabs>
        <w:spacing w:after="0"/>
        <w:jc w:val="both"/>
      </w:pPr>
      <w:r w:rsidRPr="008F0501">
        <w:t xml:space="preserve">обозначение документа, в соответствии с которым </w:t>
      </w:r>
      <w:proofErr w:type="gramStart"/>
      <w:r w:rsidRPr="008F0501">
        <w:t>изготовлен и может</w:t>
      </w:r>
      <w:proofErr w:type="gramEnd"/>
      <w:r w:rsidRPr="008F0501">
        <w:t xml:space="preserve"> быть идентифицирован продукт.</w:t>
      </w:r>
    </w:p>
    <w:p w:rsidR="00D55960" w:rsidRPr="00D55960" w:rsidRDefault="00ED109C" w:rsidP="00D55960">
      <w:pPr>
        <w:pStyle w:val="ae"/>
        <w:numPr>
          <w:ilvl w:val="0"/>
          <w:numId w:val="9"/>
        </w:numPr>
        <w:tabs>
          <w:tab w:val="left" w:pos="540"/>
        </w:tabs>
        <w:spacing w:after="0"/>
        <w:jc w:val="both"/>
        <w:rPr>
          <w:sz w:val="23"/>
          <w:szCs w:val="23"/>
        </w:rPr>
      </w:pPr>
      <w:r w:rsidRPr="008F0501">
        <w:t>Транспортировка и хранение по ГОСТ 26791.</w:t>
      </w:r>
    </w:p>
    <w:p w:rsidR="00D55960" w:rsidRDefault="00D55960" w:rsidP="00D55960">
      <w:pPr>
        <w:tabs>
          <w:tab w:val="left" w:pos="540"/>
        </w:tabs>
        <w:spacing w:after="0"/>
        <w:ind w:firstLine="539"/>
        <w:jc w:val="both"/>
        <w:rPr>
          <w:sz w:val="24"/>
          <w:szCs w:val="24"/>
        </w:rPr>
      </w:pPr>
    </w:p>
    <w:p w:rsidR="00D55960" w:rsidRDefault="00D55960" w:rsidP="00D55960">
      <w:pPr>
        <w:tabs>
          <w:tab w:val="left" w:pos="540"/>
        </w:tabs>
        <w:spacing w:after="0"/>
        <w:ind w:firstLine="539"/>
        <w:jc w:val="both"/>
        <w:rPr>
          <w:sz w:val="24"/>
          <w:szCs w:val="24"/>
        </w:rPr>
      </w:pPr>
    </w:p>
    <w:p w:rsidR="00D55960" w:rsidRDefault="00D55960" w:rsidP="00D55960">
      <w:pPr>
        <w:tabs>
          <w:tab w:val="left" w:pos="540"/>
        </w:tabs>
        <w:spacing w:after="0"/>
        <w:ind w:firstLine="539"/>
        <w:jc w:val="both"/>
        <w:rPr>
          <w:sz w:val="24"/>
          <w:szCs w:val="24"/>
        </w:rPr>
      </w:pPr>
    </w:p>
    <w:p w:rsidR="00D55960" w:rsidRDefault="00D55960" w:rsidP="00D55960">
      <w:pPr>
        <w:tabs>
          <w:tab w:val="left" w:pos="540"/>
        </w:tabs>
        <w:spacing w:after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производственной</w:t>
      </w:r>
    </w:p>
    <w:p w:rsidR="00D55960" w:rsidRDefault="00D55960" w:rsidP="00D55960">
      <w:pPr>
        <w:tabs>
          <w:tab w:val="left" w:pos="540"/>
        </w:tabs>
        <w:spacing w:after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испытательной лаборатории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Е.Ю. Храмцова </w:t>
      </w:r>
    </w:p>
    <w:p w:rsidR="00D55960" w:rsidRDefault="00D55960" w:rsidP="00D55960">
      <w:pPr>
        <w:tabs>
          <w:tab w:val="left" w:pos="540"/>
        </w:tabs>
        <w:spacing w:after="0"/>
        <w:ind w:firstLine="539"/>
        <w:jc w:val="both"/>
        <w:rPr>
          <w:sz w:val="24"/>
          <w:szCs w:val="24"/>
        </w:rPr>
      </w:pPr>
    </w:p>
    <w:p w:rsidR="00D55960" w:rsidRDefault="00D55960" w:rsidP="00D55960">
      <w:pPr>
        <w:tabs>
          <w:tab w:val="left" w:pos="540"/>
        </w:tabs>
        <w:spacing w:after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_________________ 20 __ г.</w:t>
      </w:r>
    </w:p>
    <w:p w:rsidR="007B593B" w:rsidRPr="00ED109C" w:rsidRDefault="007B593B" w:rsidP="00D55960">
      <w:pPr>
        <w:tabs>
          <w:tab w:val="left" w:pos="540"/>
        </w:tabs>
        <w:spacing w:after="0"/>
        <w:ind w:firstLine="539"/>
        <w:jc w:val="both"/>
        <w:rPr>
          <w:sz w:val="23"/>
          <w:szCs w:val="23"/>
        </w:rPr>
      </w:pPr>
    </w:p>
    <w:sectPr w:rsidR="007B593B" w:rsidRPr="00ED109C" w:rsidSect="00E95DC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746" w:bottom="2269" w:left="1276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DA" w:rsidRDefault="00A678DA">
      <w:r>
        <w:separator/>
      </w:r>
    </w:p>
  </w:endnote>
  <w:endnote w:type="continuationSeparator" w:id="0">
    <w:p w:rsidR="00A678DA" w:rsidRDefault="00A6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C" w:rsidRPr="00E71A39" w:rsidRDefault="00ED109C" w:rsidP="00E71A39">
    <w:pPr>
      <w:pStyle w:val="ab"/>
      <w:pBdr>
        <w:top w:val="single" w:sz="48" w:space="18" w:color="9BBB59"/>
      </w:pBdr>
      <w:spacing w:after="0"/>
      <w:jc w:val="right"/>
      <w:rPr>
        <w:rFonts w:ascii="Franklin Gothic Medium" w:hAnsi="Franklin Gothic Medium"/>
        <w:b/>
        <w:iCs/>
        <w:color w:val="9BBB59"/>
        <w:sz w:val="28"/>
        <w:szCs w:val="28"/>
      </w:rPr>
    </w:pPr>
    <w:r w:rsidRPr="006B7331">
      <w:rPr>
        <w:rFonts w:ascii="Franklin Gothic Medium" w:hAnsi="Franklin Gothic Medium"/>
        <w:b/>
        <w:iCs/>
        <w:color w:val="9BBB59"/>
        <w:sz w:val="28"/>
        <w:szCs w:val="28"/>
      </w:rPr>
      <w:t>Спецификация на продукт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DA" w:rsidRDefault="00A678DA">
      <w:r>
        <w:separator/>
      </w:r>
    </w:p>
  </w:footnote>
  <w:footnote w:type="continuationSeparator" w:id="0">
    <w:p w:rsidR="00A678DA" w:rsidRDefault="00A67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C" w:rsidRDefault="008F0501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93.85pt;height:440.0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C" w:rsidRDefault="008F0501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493.85pt;height:440.05pt;z-index:-25165721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ED109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8CE227A" wp14:editId="770D82C0">
              <wp:simplePos x="0" y="0"/>
              <wp:positionH relativeFrom="page">
                <wp:posOffset>295910</wp:posOffset>
              </wp:positionH>
              <wp:positionV relativeFrom="page">
                <wp:posOffset>7068185</wp:posOffset>
              </wp:positionV>
              <wp:extent cx="548005" cy="2183130"/>
              <wp:effectExtent l="0" t="0" r="0" b="0"/>
              <wp:wrapNone/>
              <wp:docPr id="57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0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09C" w:rsidRPr="00AE59E3" w:rsidRDefault="00ED109C">
                          <w:pPr>
                            <w:pStyle w:val="ab"/>
                            <w:rPr>
                              <w:rFonts w:ascii="Franklin Gothic Medium" w:hAnsi="Franklin Gothic Medium"/>
                              <w:color w:val="9BBB59"/>
                              <w:sz w:val="28"/>
                              <w:szCs w:val="24"/>
                            </w:rPr>
                          </w:pPr>
                          <w:r w:rsidRPr="00AE59E3">
                            <w:rPr>
                              <w:rFonts w:ascii="Franklin Gothic Medium" w:hAnsi="Franklin Gothic Medium"/>
                              <w:color w:val="9BBB59"/>
                              <w:sz w:val="28"/>
                              <w:szCs w:val="24"/>
                            </w:rPr>
                            <w:t xml:space="preserve">Страница </w:t>
                          </w:r>
                          <w:r w:rsidRPr="00AE59E3">
                            <w:rPr>
                              <w:rFonts w:ascii="Franklin Gothic Medium" w:hAnsi="Franklin Gothic Medium"/>
                              <w:color w:val="9BBB59"/>
                              <w:sz w:val="28"/>
                              <w:szCs w:val="24"/>
                            </w:rPr>
                            <w:fldChar w:fldCharType="begin"/>
                          </w:r>
                          <w:r w:rsidRPr="00AE59E3">
                            <w:rPr>
                              <w:rFonts w:ascii="Franklin Gothic Medium" w:hAnsi="Franklin Gothic Medium"/>
                              <w:color w:val="9BBB59"/>
                              <w:sz w:val="28"/>
                              <w:szCs w:val="24"/>
                            </w:rPr>
                            <w:instrText>PAGE    \* MERGEFORMAT</w:instrText>
                          </w:r>
                          <w:r w:rsidRPr="00AE59E3">
                            <w:rPr>
                              <w:rFonts w:ascii="Franklin Gothic Medium" w:hAnsi="Franklin Gothic Medium"/>
                              <w:color w:val="9BBB59"/>
                              <w:sz w:val="28"/>
                              <w:szCs w:val="24"/>
                            </w:rPr>
                            <w:fldChar w:fldCharType="separate"/>
                          </w:r>
                          <w:r w:rsidR="008F0501">
                            <w:rPr>
                              <w:rFonts w:ascii="Franklin Gothic Medium" w:hAnsi="Franklin Gothic Medium"/>
                              <w:noProof/>
                              <w:color w:val="9BBB59"/>
                              <w:sz w:val="28"/>
                              <w:szCs w:val="24"/>
                            </w:rPr>
                            <w:t>1</w:t>
                          </w:r>
                          <w:r w:rsidRPr="00AE59E3">
                            <w:rPr>
                              <w:rFonts w:ascii="Franklin Gothic Medium" w:hAnsi="Franklin Gothic Medium"/>
                              <w:color w:val="9BBB59"/>
                              <w:sz w:val="2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23.3pt;margin-top:556.55pt;width:43.15pt;height:171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" o:allowincell="f" filled="f" stroked="f">
              <v:textbox style="layout-flow:vertical;mso-layout-flow-alt:bottom-to-top;mso-fit-shape-to-text:t">
                <w:txbxContent>
                  <w:p w:rsidR="00ED109C" w:rsidRPr="00AE59E3" w:rsidRDefault="00ED109C">
                    <w:pPr>
                      <w:pStyle w:val="ab"/>
                      <w:rPr>
                        <w:rFonts w:ascii="Franklin Gothic Medium" w:hAnsi="Franklin Gothic Medium"/>
                        <w:color w:val="9BBB59"/>
                        <w:sz w:val="28"/>
                        <w:szCs w:val="24"/>
                      </w:rPr>
                    </w:pPr>
                    <w:r w:rsidRPr="00AE59E3">
                      <w:rPr>
                        <w:rFonts w:ascii="Franklin Gothic Medium" w:hAnsi="Franklin Gothic Medium"/>
                        <w:color w:val="9BBB59"/>
                        <w:sz w:val="28"/>
                        <w:szCs w:val="24"/>
                      </w:rPr>
                      <w:t xml:space="preserve">Страница </w:t>
                    </w:r>
                    <w:r w:rsidRPr="00AE59E3">
                      <w:rPr>
                        <w:rFonts w:ascii="Franklin Gothic Medium" w:hAnsi="Franklin Gothic Medium"/>
                        <w:color w:val="9BBB59"/>
                        <w:sz w:val="28"/>
                        <w:szCs w:val="24"/>
                      </w:rPr>
                      <w:fldChar w:fldCharType="begin"/>
                    </w:r>
                    <w:r w:rsidRPr="00AE59E3">
                      <w:rPr>
                        <w:rFonts w:ascii="Franklin Gothic Medium" w:hAnsi="Franklin Gothic Medium"/>
                        <w:color w:val="9BBB59"/>
                        <w:sz w:val="28"/>
                        <w:szCs w:val="24"/>
                      </w:rPr>
                      <w:instrText>PAGE    \* MERGEFORMAT</w:instrText>
                    </w:r>
                    <w:r w:rsidRPr="00AE59E3">
                      <w:rPr>
                        <w:rFonts w:ascii="Franklin Gothic Medium" w:hAnsi="Franklin Gothic Medium"/>
                        <w:color w:val="9BBB59"/>
                        <w:sz w:val="28"/>
                        <w:szCs w:val="24"/>
                      </w:rPr>
                      <w:fldChar w:fldCharType="separate"/>
                    </w:r>
                    <w:r w:rsidR="008F0501">
                      <w:rPr>
                        <w:rFonts w:ascii="Franklin Gothic Medium" w:hAnsi="Franklin Gothic Medium"/>
                        <w:noProof/>
                        <w:color w:val="9BBB59"/>
                        <w:sz w:val="28"/>
                        <w:szCs w:val="24"/>
                      </w:rPr>
                      <w:t>1</w:t>
                    </w:r>
                    <w:r w:rsidRPr="00AE59E3">
                      <w:rPr>
                        <w:rFonts w:ascii="Franklin Gothic Medium" w:hAnsi="Franklin Gothic Medium"/>
                        <w:color w:val="9BBB59"/>
                        <w:sz w:val="28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C" w:rsidRDefault="008F0501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93.85pt;height:440.0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5BE"/>
    <w:multiLevelType w:val="hybridMultilevel"/>
    <w:tmpl w:val="3D98726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02620F93"/>
    <w:multiLevelType w:val="hybridMultilevel"/>
    <w:tmpl w:val="40EE75AC"/>
    <w:lvl w:ilvl="0" w:tplc="E59C4920">
      <w:start w:val="1"/>
      <w:numFmt w:val="bullet"/>
      <w:lvlText w:val="-"/>
      <w:lvlJc w:val="left"/>
      <w:pPr>
        <w:tabs>
          <w:tab w:val="num" w:pos="1829"/>
        </w:tabs>
        <w:ind w:left="1829" w:hanging="3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4447E"/>
    <w:multiLevelType w:val="hybridMultilevel"/>
    <w:tmpl w:val="372AA824"/>
    <w:lvl w:ilvl="0" w:tplc="EE12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AEDA8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DF6E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22C9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E2C8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6169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FE0E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A3E93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248C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7590421"/>
    <w:multiLevelType w:val="hybridMultilevel"/>
    <w:tmpl w:val="29168D6C"/>
    <w:lvl w:ilvl="0" w:tplc="E59C4920">
      <w:start w:val="1"/>
      <w:numFmt w:val="bullet"/>
      <w:lvlText w:val="-"/>
      <w:lvlJc w:val="left"/>
      <w:pPr>
        <w:tabs>
          <w:tab w:val="num" w:pos="1829"/>
        </w:tabs>
        <w:ind w:left="1829" w:hanging="3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463CE"/>
    <w:multiLevelType w:val="hybridMultilevel"/>
    <w:tmpl w:val="22AA318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55653875"/>
    <w:multiLevelType w:val="multilevel"/>
    <w:tmpl w:val="85B26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5F4234EA"/>
    <w:multiLevelType w:val="hybridMultilevel"/>
    <w:tmpl w:val="7E60B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0250F0"/>
    <w:multiLevelType w:val="hybridMultilevel"/>
    <w:tmpl w:val="7CD6A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EF"/>
    <w:rsid w:val="00026ACF"/>
    <w:rsid w:val="000A77F4"/>
    <w:rsid w:val="000B0543"/>
    <w:rsid w:val="000F7C6F"/>
    <w:rsid w:val="00122D07"/>
    <w:rsid w:val="00160294"/>
    <w:rsid w:val="001614F2"/>
    <w:rsid w:val="0016461A"/>
    <w:rsid w:val="001718DF"/>
    <w:rsid w:val="0017638A"/>
    <w:rsid w:val="00185C8F"/>
    <w:rsid w:val="00190C8C"/>
    <w:rsid w:val="001A02A6"/>
    <w:rsid w:val="001C1B62"/>
    <w:rsid w:val="001C460E"/>
    <w:rsid w:val="001D47A8"/>
    <w:rsid w:val="001E4F18"/>
    <w:rsid w:val="001F3BA4"/>
    <w:rsid w:val="00204292"/>
    <w:rsid w:val="0023498D"/>
    <w:rsid w:val="002B27E9"/>
    <w:rsid w:val="002B637C"/>
    <w:rsid w:val="002D5545"/>
    <w:rsid w:val="00314955"/>
    <w:rsid w:val="003222C3"/>
    <w:rsid w:val="00323563"/>
    <w:rsid w:val="0036184C"/>
    <w:rsid w:val="003656BC"/>
    <w:rsid w:val="00396956"/>
    <w:rsid w:val="0039710B"/>
    <w:rsid w:val="003B2DBA"/>
    <w:rsid w:val="003D1D01"/>
    <w:rsid w:val="003E3587"/>
    <w:rsid w:val="003F7D39"/>
    <w:rsid w:val="004047ED"/>
    <w:rsid w:val="00413577"/>
    <w:rsid w:val="004305B3"/>
    <w:rsid w:val="00432F81"/>
    <w:rsid w:val="00434228"/>
    <w:rsid w:val="00444FCB"/>
    <w:rsid w:val="004630A5"/>
    <w:rsid w:val="004A768B"/>
    <w:rsid w:val="004B3C9C"/>
    <w:rsid w:val="004B7B2E"/>
    <w:rsid w:val="004D1A59"/>
    <w:rsid w:val="004E2AE0"/>
    <w:rsid w:val="004E5259"/>
    <w:rsid w:val="0055079C"/>
    <w:rsid w:val="005640D8"/>
    <w:rsid w:val="00565909"/>
    <w:rsid w:val="00565A91"/>
    <w:rsid w:val="00585D88"/>
    <w:rsid w:val="005865F9"/>
    <w:rsid w:val="005B034D"/>
    <w:rsid w:val="005B1D69"/>
    <w:rsid w:val="005C2D39"/>
    <w:rsid w:val="0060785D"/>
    <w:rsid w:val="00655AA7"/>
    <w:rsid w:val="006B7331"/>
    <w:rsid w:val="006E67EC"/>
    <w:rsid w:val="006F72C2"/>
    <w:rsid w:val="00711623"/>
    <w:rsid w:val="00737D50"/>
    <w:rsid w:val="007421E8"/>
    <w:rsid w:val="00771ED2"/>
    <w:rsid w:val="00787CC9"/>
    <w:rsid w:val="007A0DA7"/>
    <w:rsid w:val="007A3442"/>
    <w:rsid w:val="007A4954"/>
    <w:rsid w:val="007B593B"/>
    <w:rsid w:val="007D42B5"/>
    <w:rsid w:val="007D4C6A"/>
    <w:rsid w:val="007E23B3"/>
    <w:rsid w:val="007E7AFB"/>
    <w:rsid w:val="007F26E5"/>
    <w:rsid w:val="007F6B58"/>
    <w:rsid w:val="007F76EF"/>
    <w:rsid w:val="00803AE6"/>
    <w:rsid w:val="00816D02"/>
    <w:rsid w:val="00833CC9"/>
    <w:rsid w:val="0085344C"/>
    <w:rsid w:val="008546C4"/>
    <w:rsid w:val="00856115"/>
    <w:rsid w:val="0086432E"/>
    <w:rsid w:val="00885CD9"/>
    <w:rsid w:val="00895774"/>
    <w:rsid w:val="008A4479"/>
    <w:rsid w:val="008B1EA0"/>
    <w:rsid w:val="008B74DF"/>
    <w:rsid w:val="008D6684"/>
    <w:rsid w:val="008E1E4E"/>
    <w:rsid w:val="008E50F2"/>
    <w:rsid w:val="008F0501"/>
    <w:rsid w:val="008F563E"/>
    <w:rsid w:val="00911AEF"/>
    <w:rsid w:val="009144EA"/>
    <w:rsid w:val="00920056"/>
    <w:rsid w:val="009564EA"/>
    <w:rsid w:val="00971811"/>
    <w:rsid w:val="009813BD"/>
    <w:rsid w:val="009903C5"/>
    <w:rsid w:val="009A21FB"/>
    <w:rsid w:val="009B0F76"/>
    <w:rsid w:val="009B1321"/>
    <w:rsid w:val="009C0082"/>
    <w:rsid w:val="009D747C"/>
    <w:rsid w:val="009E6C62"/>
    <w:rsid w:val="009F040E"/>
    <w:rsid w:val="00A05456"/>
    <w:rsid w:val="00A103F3"/>
    <w:rsid w:val="00A1308D"/>
    <w:rsid w:val="00A21DA2"/>
    <w:rsid w:val="00A34BF3"/>
    <w:rsid w:val="00A653AE"/>
    <w:rsid w:val="00A678DA"/>
    <w:rsid w:val="00A725FD"/>
    <w:rsid w:val="00A8549A"/>
    <w:rsid w:val="00A949DB"/>
    <w:rsid w:val="00A9624F"/>
    <w:rsid w:val="00AB07FA"/>
    <w:rsid w:val="00AB0B11"/>
    <w:rsid w:val="00AD4E03"/>
    <w:rsid w:val="00AE59E3"/>
    <w:rsid w:val="00AE7BA0"/>
    <w:rsid w:val="00AF510D"/>
    <w:rsid w:val="00B106AE"/>
    <w:rsid w:val="00B1224A"/>
    <w:rsid w:val="00B16CF8"/>
    <w:rsid w:val="00B25DAD"/>
    <w:rsid w:val="00B5410B"/>
    <w:rsid w:val="00B71EA7"/>
    <w:rsid w:val="00B751FC"/>
    <w:rsid w:val="00BC5F50"/>
    <w:rsid w:val="00BE30D1"/>
    <w:rsid w:val="00BF0032"/>
    <w:rsid w:val="00BF1815"/>
    <w:rsid w:val="00C53E8C"/>
    <w:rsid w:val="00C650B9"/>
    <w:rsid w:val="00C93B4D"/>
    <w:rsid w:val="00CA60B5"/>
    <w:rsid w:val="00CB2876"/>
    <w:rsid w:val="00CE65E3"/>
    <w:rsid w:val="00CF77EF"/>
    <w:rsid w:val="00D2175C"/>
    <w:rsid w:val="00D2278E"/>
    <w:rsid w:val="00D31357"/>
    <w:rsid w:val="00D55960"/>
    <w:rsid w:val="00D605CE"/>
    <w:rsid w:val="00D959C6"/>
    <w:rsid w:val="00DA7828"/>
    <w:rsid w:val="00DD5788"/>
    <w:rsid w:val="00DE202C"/>
    <w:rsid w:val="00DF5593"/>
    <w:rsid w:val="00E12F38"/>
    <w:rsid w:val="00E1329E"/>
    <w:rsid w:val="00E229BE"/>
    <w:rsid w:val="00E2610A"/>
    <w:rsid w:val="00E34A27"/>
    <w:rsid w:val="00E44869"/>
    <w:rsid w:val="00E538B0"/>
    <w:rsid w:val="00E71A39"/>
    <w:rsid w:val="00E7252F"/>
    <w:rsid w:val="00E82B5B"/>
    <w:rsid w:val="00E83D4F"/>
    <w:rsid w:val="00E95DCF"/>
    <w:rsid w:val="00EA24BE"/>
    <w:rsid w:val="00EA7A29"/>
    <w:rsid w:val="00EC01E0"/>
    <w:rsid w:val="00EC033C"/>
    <w:rsid w:val="00EC3B2D"/>
    <w:rsid w:val="00ED109C"/>
    <w:rsid w:val="00EF036F"/>
    <w:rsid w:val="00EF10B4"/>
    <w:rsid w:val="00F03736"/>
    <w:rsid w:val="00F053D4"/>
    <w:rsid w:val="00F16E53"/>
    <w:rsid w:val="00F260EC"/>
    <w:rsid w:val="00F42A9A"/>
    <w:rsid w:val="00F55CA6"/>
    <w:rsid w:val="00F609C0"/>
    <w:rsid w:val="00F662EE"/>
    <w:rsid w:val="00F74DE5"/>
    <w:rsid w:val="00F81DAC"/>
    <w:rsid w:val="00F96F17"/>
    <w:rsid w:val="00FA3419"/>
    <w:rsid w:val="00FB113C"/>
    <w:rsid w:val="00FB6DBB"/>
    <w:rsid w:val="00FE72C9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C4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546C4"/>
    <w:pPr>
      <w:tabs>
        <w:tab w:val="left" w:pos="6480"/>
      </w:tabs>
      <w:spacing w:after="0" w:line="240" w:lineRule="auto"/>
      <w:jc w:val="center"/>
    </w:pPr>
    <w:rPr>
      <w:b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8546C4"/>
    <w:rPr>
      <w:rFonts w:ascii="Calibri" w:hAnsi="Calibri" w:cs="Times New Roman"/>
      <w:b/>
      <w:sz w:val="36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EC3B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F3BA4"/>
    <w:rPr>
      <w:rFonts w:cs="Times New Roman"/>
      <w:sz w:val="2"/>
    </w:rPr>
  </w:style>
  <w:style w:type="character" w:styleId="a7">
    <w:name w:val="Hyperlink"/>
    <w:basedOn w:val="a0"/>
    <w:uiPriority w:val="99"/>
    <w:rsid w:val="00BE30D1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E72C9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E83D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047ED"/>
    <w:rPr>
      <w:rFonts w:ascii="Calibri" w:hAnsi="Calibri" w:cs="Times New Roman"/>
      <w:sz w:val="22"/>
    </w:rPr>
  </w:style>
  <w:style w:type="paragraph" w:styleId="ab">
    <w:name w:val="footer"/>
    <w:basedOn w:val="a"/>
    <w:link w:val="ac"/>
    <w:uiPriority w:val="99"/>
    <w:rsid w:val="00E83D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9710B"/>
    <w:rPr>
      <w:rFonts w:ascii="Calibri" w:hAnsi="Calibri" w:cs="Times New Roman"/>
      <w:sz w:val="22"/>
    </w:rPr>
  </w:style>
  <w:style w:type="character" w:styleId="ad">
    <w:name w:val="page number"/>
    <w:basedOn w:val="a0"/>
    <w:uiPriority w:val="99"/>
    <w:rsid w:val="00E95DCF"/>
    <w:rPr>
      <w:rFonts w:cs="Times New Roman"/>
    </w:rPr>
  </w:style>
  <w:style w:type="paragraph" w:styleId="ae">
    <w:name w:val="List Paragraph"/>
    <w:basedOn w:val="a"/>
    <w:uiPriority w:val="34"/>
    <w:qFormat/>
    <w:rsid w:val="007B5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C4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546C4"/>
    <w:pPr>
      <w:tabs>
        <w:tab w:val="left" w:pos="6480"/>
      </w:tabs>
      <w:spacing w:after="0" w:line="240" w:lineRule="auto"/>
      <w:jc w:val="center"/>
    </w:pPr>
    <w:rPr>
      <w:b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8546C4"/>
    <w:rPr>
      <w:rFonts w:ascii="Calibri" w:hAnsi="Calibri" w:cs="Times New Roman"/>
      <w:b/>
      <w:sz w:val="36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EC3B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F3BA4"/>
    <w:rPr>
      <w:rFonts w:cs="Times New Roman"/>
      <w:sz w:val="2"/>
    </w:rPr>
  </w:style>
  <w:style w:type="character" w:styleId="a7">
    <w:name w:val="Hyperlink"/>
    <w:basedOn w:val="a0"/>
    <w:uiPriority w:val="99"/>
    <w:rsid w:val="00BE30D1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E72C9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E83D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047ED"/>
    <w:rPr>
      <w:rFonts w:ascii="Calibri" w:hAnsi="Calibri" w:cs="Times New Roman"/>
      <w:sz w:val="22"/>
    </w:rPr>
  </w:style>
  <w:style w:type="paragraph" w:styleId="ab">
    <w:name w:val="footer"/>
    <w:basedOn w:val="a"/>
    <w:link w:val="ac"/>
    <w:uiPriority w:val="99"/>
    <w:rsid w:val="00E83D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9710B"/>
    <w:rPr>
      <w:rFonts w:ascii="Calibri" w:hAnsi="Calibri" w:cs="Times New Roman"/>
      <w:sz w:val="22"/>
    </w:rPr>
  </w:style>
  <w:style w:type="character" w:styleId="ad">
    <w:name w:val="page number"/>
    <w:basedOn w:val="a0"/>
    <w:uiPriority w:val="99"/>
    <w:rsid w:val="00E95DCF"/>
    <w:rPr>
      <w:rFonts w:cs="Times New Roman"/>
    </w:rPr>
  </w:style>
  <w:style w:type="paragraph" w:styleId="ae">
    <w:name w:val="List Paragraph"/>
    <w:basedOn w:val="a"/>
    <w:uiPriority w:val="34"/>
    <w:qFormat/>
    <w:rsid w:val="007B5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</vt:lpstr>
    </vt:vector>
  </TitlesOfParts>
  <Company>ОАО "Сады Придонья"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</dc:title>
  <dc:creator>Lab</dc:creator>
  <cp:lastModifiedBy>laborat_glav</cp:lastModifiedBy>
  <cp:revision>6</cp:revision>
  <cp:lastPrinted>2025-05-22T09:32:00Z</cp:lastPrinted>
  <dcterms:created xsi:type="dcterms:W3CDTF">2023-10-31T06:39:00Z</dcterms:created>
  <dcterms:modified xsi:type="dcterms:W3CDTF">2025-05-22T09:32:00Z</dcterms:modified>
</cp:coreProperties>
</file>