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019BB" w14:textId="2F020DB9" w:rsidR="002D096D" w:rsidRPr="00A176A0" w:rsidRDefault="00445ED5" w:rsidP="002D096D">
      <w:pPr>
        <w:keepLines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CD534AA" wp14:editId="4C98B870">
            <wp:simplePos x="0" y="0"/>
            <wp:positionH relativeFrom="margin">
              <wp:posOffset>-755374</wp:posOffset>
            </wp:positionH>
            <wp:positionV relativeFrom="margin">
              <wp:posOffset>-438260</wp:posOffset>
            </wp:positionV>
            <wp:extent cx="1019175" cy="10191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96D" w:rsidRPr="00A176A0">
        <w:rPr>
          <w:b/>
        </w:rPr>
        <w:t>ОБЩЕСТВО С ОГРАНИЧЕННОЙ ОТВЕТСТВЕННОСТЬЮ</w:t>
      </w:r>
    </w:p>
    <w:p w14:paraId="1B27D8C1" w14:textId="77777777" w:rsidR="002D096D" w:rsidRDefault="002D096D" w:rsidP="002D096D">
      <w:pPr>
        <w:keepLines/>
        <w:pBdr>
          <w:bottom w:val="single" w:sz="12" w:space="10" w:color="auto"/>
        </w:pBdr>
        <w:jc w:val="right"/>
        <w:rPr>
          <w:b/>
        </w:rPr>
      </w:pPr>
      <w:r w:rsidRPr="00A176A0">
        <w:rPr>
          <w:b/>
        </w:rPr>
        <w:t>«БУРГЕР РУС»</w:t>
      </w:r>
    </w:p>
    <w:p w14:paraId="62B328F8" w14:textId="77777777" w:rsidR="002D096D" w:rsidRPr="00C24173" w:rsidRDefault="002D096D" w:rsidP="002D096D">
      <w:pPr>
        <w:keepLines/>
        <w:pBdr>
          <w:bottom w:val="single" w:sz="12" w:space="10" w:color="auto"/>
        </w:pBdr>
        <w:jc w:val="right"/>
        <w:rPr>
          <w:sz w:val="20"/>
          <w:szCs w:val="20"/>
        </w:rPr>
      </w:pPr>
      <w:r w:rsidRPr="00C24173">
        <w:rPr>
          <w:sz w:val="20"/>
          <w:szCs w:val="20"/>
        </w:rPr>
        <w:t>ОГРН 1097746274009</w:t>
      </w:r>
    </w:p>
    <w:p w14:paraId="0E37AF87" w14:textId="77777777" w:rsidR="002D096D" w:rsidRPr="002E31FF" w:rsidRDefault="002D096D" w:rsidP="002D096D">
      <w:pPr>
        <w:keepLines/>
        <w:pBdr>
          <w:bottom w:val="single" w:sz="12" w:space="10" w:color="auto"/>
        </w:pBdr>
        <w:jc w:val="right"/>
        <w:rPr>
          <w:sz w:val="20"/>
          <w:szCs w:val="20"/>
        </w:rPr>
      </w:pPr>
      <w:r w:rsidRPr="00C24173">
        <w:rPr>
          <w:sz w:val="20"/>
          <w:szCs w:val="20"/>
        </w:rPr>
        <w:t xml:space="preserve">ИНН 7719723690 КПП </w:t>
      </w:r>
      <w:r w:rsidRPr="002E31FF">
        <w:rPr>
          <w:sz w:val="20"/>
          <w:szCs w:val="20"/>
        </w:rPr>
        <w:t>774850001</w:t>
      </w:r>
    </w:p>
    <w:p w14:paraId="09558412" w14:textId="77777777" w:rsidR="002D096D" w:rsidRPr="00A14A6E" w:rsidRDefault="002D096D" w:rsidP="002D096D">
      <w:pPr>
        <w:jc w:val="center"/>
        <w:rPr>
          <w:b/>
          <w:sz w:val="20"/>
          <w:szCs w:val="20"/>
        </w:rPr>
      </w:pPr>
      <w:r w:rsidRPr="001D7A58">
        <w:rPr>
          <w:sz w:val="20"/>
          <w:szCs w:val="20"/>
        </w:rPr>
        <w:t xml:space="preserve">            </w:t>
      </w:r>
      <w:r w:rsidRPr="00A14A6E">
        <w:rPr>
          <w:b/>
          <w:sz w:val="20"/>
          <w:szCs w:val="20"/>
        </w:rPr>
        <w:t xml:space="preserve">119002, г. Москва, улица Арбат, д. 29 тел. </w:t>
      </w:r>
      <w:r w:rsidRPr="00A14A6E">
        <w:rPr>
          <w:b/>
          <w:bCs/>
          <w:sz w:val="20"/>
          <w:szCs w:val="20"/>
        </w:rPr>
        <w:t>+7(495) 544-50-00</w:t>
      </w:r>
      <w:r w:rsidRPr="00A14A6E">
        <w:rPr>
          <w:sz w:val="20"/>
          <w:szCs w:val="20"/>
        </w:rPr>
        <w:t> </w:t>
      </w:r>
    </w:p>
    <w:p w14:paraId="30B85898" w14:textId="77777777" w:rsidR="002D096D" w:rsidRDefault="002D096D" w:rsidP="002D096D">
      <w:pPr>
        <w:tabs>
          <w:tab w:val="left" w:pos="2520"/>
        </w:tabs>
        <w:ind w:right="2"/>
      </w:pPr>
    </w:p>
    <w:p w14:paraId="3ECA5218" w14:textId="77777777" w:rsidR="002D096D" w:rsidRDefault="002D096D" w:rsidP="002D096D">
      <w:pPr>
        <w:tabs>
          <w:tab w:val="left" w:pos="2520"/>
        </w:tabs>
        <w:ind w:right="2"/>
        <w:jc w:val="center"/>
      </w:pPr>
      <w:r>
        <w:t>Уважаемые партнеры!</w:t>
      </w:r>
    </w:p>
    <w:p w14:paraId="7165E376" w14:textId="77777777" w:rsidR="00A605D2" w:rsidRDefault="00A605D2" w:rsidP="002D096D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14:paraId="1D1C67E2" w14:textId="77777777" w:rsidR="00A605D2" w:rsidRDefault="00A605D2" w:rsidP="002D096D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14:paraId="379D6BF4" w14:textId="6CD406F9" w:rsidR="002D096D" w:rsidRPr="00724EF0" w:rsidRDefault="002D096D" w:rsidP="002D096D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 w:rsidRPr="00724EF0">
        <w:rPr>
          <w:rStyle w:val="s1"/>
          <w:b/>
          <w:bCs/>
          <w:color w:val="000000"/>
          <w:sz w:val="28"/>
          <w:szCs w:val="28"/>
        </w:rPr>
        <w:t xml:space="preserve">Письмо-приглашение на участие в </w:t>
      </w:r>
      <w:r>
        <w:rPr>
          <w:rStyle w:val="s1"/>
          <w:b/>
          <w:bCs/>
          <w:color w:val="000000"/>
          <w:sz w:val="28"/>
          <w:szCs w:val="28"/>
        </w:rPr>
        <w:t>т</w:t>
      </w:r>
      <w:r w:rsidRPr="00724EF0">
        <w:rPr>
          <w:rStyle w:val="s1"/>
          <w:b/>
          <w:bCs/>
          <w:color w:val="000000"/>
          <w:sz w:val="28"/>
          <w:szCs w:val="28"/>
        </w:rPr>
        <w:t>ендерной процедуре</w:t>
      </w:r>
    </w:p>
    <w:p w14:paraId="0880CFB5" w14:textId="14173D61" w:rsidR="002D096D" w:rsidRPr="00593E29" w:rsidRDefault="002D096D" w:rsidP="00643A24">
      <w:pPr>
        <w:pStyle w:val="p5"/>
        <w:shd w:val="clear" w:color="auto" w:fill="FFFFFF"/>
        <w:spacing w:after="0" w:afterAutospacing="0" w:line="276" w:lineRule="auto"/>
        <w:ind w:firstLine="708"/>
        <w:jc w:val="both"/>
        <w:rPr>
          <w:b/>
        </w:rPr>
      </w:pPr>
      <w:r>
        <w:rPr>
          <w:color w:val="000000"/>
        </w:rPr>
        <w:t>ООО «БУРГЕР РУС» (далее – Заказчик) приглашает Вашу компанию принять участие в запросе коммерческих предложений</w:t>
      </w:r>
      <w:bookmarkStart w:id="0" w:name="_Hlk38635672"/>
      <w:r w:rsidR="0076202D" w:rsidRPr="0076202D">
        <w:rPr>
          <w:b/>
          <w:color w:val="000000"/>
        </w:rPr>
        <w:t xml:space="preserve"> </w:t>
      </w:r>
      <w:bookmarkEnd w:id="0"/>
      <w:r w:rsidR="00C76EC1" w:rsidRPr="00D2282E">
        <w:rPr>
          <w:b/>
          <w:color w:val="000000"/>
        </w:rPr>
        <w:t>на оказание услуг</w:t>
      </w:r>
      <w:r w:rsidR="00287BEC">
        <w:rPr>
          <w:b/>
          <w:color w:val="000000"/>
        </w:rPr>
        <w:t xml:space="preserve"> </w:t>
      </w:r>
      <w:r w:rsidR="00593E29">
        <w:rPr>
          <w:b/>
          <w:color w:val="000000"/>
        </w:rPr>
        <w:t xml:space="preserve">по </w:t>
      </w:r>
      <w:r w:rsidR="00287BEC" w:rsidRPr="00287BEC">
        <w:rPr>
          <w:b/>
          <w:color w:val="000000"/>
        </w:rPr>
        <w:t>сервисно</w:t>
      </w:r>
      <w:r w:rsidR="00593E29">
        <w:rPr>
          <w:b/>
          <w:color w:val="000000"/>
        </w:rPr>
        <w:t xml:space="preserve">му </w:t>
      </w:r>
      <w:r w:rsidR="00287BEC" w:rsidRPr="00287BEC">
        <w:rPr>
          <w:b/>
          <w:color w:val="000000"/>
        </w:rPr>
        <w:t>обслуживани</w:t>
      </w:r>
      <w:r w:rsidR="00593E29">
        <w:rPr>
          <w:b/>
          <w:color w:val="000000"/>
        </w:rPr>
        <w:t>ю и ремонту</w:t>
      </w:r>
      <w:r w:rsidR="00287BEC" w:rsidRPr="00287BEC">
        <w:rPr>
          <w:b/>
          <w:color w:val="000000"/>
        </w:rPr>
        <w:t xml:space="preserve"> </w:t>
      </w:r>
      <w:proofErr w:type="gramStart"/>
      <w:r w:rsidR="00321D96" w:rsidRPr="00680B7C">
        <w:rPr>
          <w:b/>
          <w:bCs/>
          <w:color w:val="000000"/>
        </w:rPr>
        <w:t xml:space="preserve">холодильных </w:t>
      </w:r>
      <w:r w:rsidR="00593E29">
        <w:rPr>
          <w:b/>
          <w:bCs/>
          <w:color w:val="000000"/>
        </w:rPr>
        <w:t xml:space="preserve"> и</w:t>
      </w:r>
      <w:proofErr w:type="gramEnd"/>
      <w:r w:rsidR="00593E29">
        <w:rPr>
          <w:b/>
          <w:bCs/>
          <w:color w:val="000000"/>
        </w:rPr>
        <w:t xml:space="preserve"> морозильных </w:t>
      </w:r>
      <w:r w:rsidR="00321D96" w:rsidRPr="00680B7C">
        <w:rPr>
          <w:b/>
          <w:bCs/>
          <w:color w:val="000000"/>
        </w:rPr>
        <w:t>камер для сети ресторанов</w:t>
      </w:r>
      <w:r w:rsidR="00321D96">
        <w:rPr>
          <w:b/>
          <w:bCs/>
          <w:color w:val="000000"/>
        </w:rPr>
        <w:t xml:space="preserve"> </w:t>
      </w:r>
      <w:proofErr w:type="spellStart"/>
      <w:r w:rsidR="00321D96" w:rsidRPr="00E55345">
        <w:rPr>
          <w:b/>
          <w:bCs/>
          <w:color w:val="000000"/>
        </w:rPr>
        <w:t>Burger</w:t>
      </w:r>
      <w:proofErr w:type="spellEnd"/>
      <w:r w:rsidR="00321D96" w:rsidRPr="00E55345">
        <w:rPr>
          <w:b/>
          <w:bCs/>
          <w:color w:val="000000"/>
        </w:rPr>
        <w:t xml:space="preserve"> </w:t>
      </w:r>
      <w:proofErr w:type="spellStart"/>
      <w:r w:rsidR="00321D96" w:rsidRPr="00E55345">
        <w:rPr>
          <w:b/>
          <w:bCs/>
          <w:color w:val="000000"/>
        </w:rPr>
        <w:t>King</w:t>
      </w:r>
      <w:proofErr w:type="spellEnd"/>
      <w:r w:rsidR="00593E29">
        <w:rPr>
          <w:b/>
        </w:rPr>
        <w:t>.</w:t>
      </w:r>
    </w:p>
    <w:p w14:paraId="073FECE9" w14:textId="77777777" w:rsidR="00445ED5" w:rsidRDefault="00445ED5" w:rsidP="00445ED5">
      <w:pPr>
        <w:pStyle w:val="p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Коммерческое предложение должно быть актуально и действительно для всех юридических лиц групп компаний Заказчика.</w:t>
      </w:r>
    </w:p>
    <w:p w14:paraId="485EAB60" w14:textId="77777777" w:rsidR="00A04D7F" w:rsidRPr="005B10B9" w:rsidRDefault="00A04D7F" w:rsidP="00A04D7F">
      <w:pPr>
        <w:pStyle w:val="p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5B10B9">
        <w:rPr>
          <w:color w:val="000000"/>
        </w:rPr>
        <w:t xml:space="preserve">Данный запрос коммерческих предложений не </w:t>
      </w:r>
      <w:r w:rsidRPr="005B10B9">
        <w:rPr>
          <w:bCs/>
        </w:rPr>
        <w:t xml:space="preserve">является офертой, аукционом, торгами </w:t>
      </w:r>
      <w:r w:rsidRPr="005B10B9">
        <w:rPr>
          <w:color w:val="000000"/>
        </w:rPr>
        <w:t>или публичным конкурсом в понимании ст. 447-449, 1057-1061 ГК РФ. Все обязательства Заказчика возникают только после подписания сторонами договора и соответствующих приложений.</w:t>
      </w:r>
    </w:p>
    <w:p w14:paraId="72E14EC0" w14:textId="77777777" w:rsidR="00A04D7F" w:rsidRPr="005B10B9" w:rsidRDefault="00A04D7F" w:rsidP="00A04D7F">
      <w:pPr>
        <w:pStyle w:val="p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5B10B9">
        <w:rPr>
          <w:color w:val="000000"/>
        </w:rPr>
        <w:t>Заказчик вправе по итогам запроса коммерческих предложений выбрать любое из поступивших коммерческих предложений или несколько коммерческих предложений, либо не принять ни одно из них.</w:t>
      </w:r>
    </w:p>
    <w:p w14:paraId="48970387" w14:textId="77777777" w:rsidR="00A04D7F" w:rsidRPr="005B10B9" w:rsidRDefault="00A04D7F" w:rsidP="00A04D7F">
      <w:pPr>
        <w:pStyle w:val="p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5B10B9">
        <w:rPr>
          <w:color w:val="000000"/>
        </w:rPr>
        <w:t>Выбор того или иного коммерческого предложения не свидетельствует о заключении сторонами предварительного договора и не является акцептом направленных участниками коммерческих предложений. Направление участнику процедуры уведомления о выборе его коммерческого предложения по итогам запроса коммерческих предложений является предложением о проведении переговоров.</w:t>
      </w:r>
    </w:p>
    <w:p w14:paraId="50ACF632" w14:textId="1580AAF8" w:rsidR="002D096D" w:rsidRPr="00373C28" w:rsidRDefault="00A04D7F" w:rsidP="00A04D7F">
      <w:pPr>
        <w:pStyle w:val="p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5B10B9">
        <w:rPr>
          <w:color w:val="000000"/>
        </w:rPr>
        <w:t>Использование таких слов как «закупка», «аукцион», «торги», «конкурс», «лот», «переторжка» (не ограничиваясь перечисленным) в документации, переписке, информационных сообщениях, относящихся к запросу коммерческих предложений, продиктовано правилами или интерфейсом платформы, через которую осуществляется сбор коммерческих предложений, и не дает оснований применения к процедуре статей 437, 447-449, 1057-1061 Гражданского кодекса Российской Федерации.</w:t>
      </w:r>
    </w:p>
    <w:p w14:paraId="3AE613B9" w14:textId="77777777" w:rsidR="009741B0" w:rsidRPr="001E7CF9" w:rsidRDefault="009741B0" w:rsidP="009741B0">
      <w:pPr>
        <w:keepNext/>
        <w:spacing w:before="120" w:after="120"/>
        <w:ind w:right="6" w:firstLine="720"/>
        <w:jc w:val="center"/>
        <w:rPr>
          <w:b/>
          <w:spacing w:val="-4"/>
          <w:sz w:val="28"/>
          <w:szCs w:val="28"/>
          <w:u w:val="single"/>
        </w:rPr>
      </w:pPr>
      <w:r w:rsidRPr="001E7CF9">
        <w:rPr>
          <w:b/>
          <w:spacing w:val="-4"/>
          <w:sz w:val="28"/>
          <w:szCs w:val="28"/>
        </w:rPr>
        <w:t>Информация</w:t>
      </w:r>
      <w:r>
        <w:rPr>
          <w:b/>
          <w:spacing w:val="-4"/>
          <w:sz w:val="28"/>
          <w:szCs w:val="28"/>
        </w:rPr>
        <w:t xml:space="preserve"> </w:t>
      </w:r>
      <w:r w:rsidRPr="001E7CF9">
        <w:rPr>
          <w:b/>
          <w:spacing w:val="-4"/>
          <w:sz w:val="28"/>
          <w:szCs w:val="28"/>
        </w:rPr>
        <w:t>для</w:t>
      </w:r>
      <w:r>
        <w:rPr>
          <w:b/>
          <w:spacing w:val="-4"/>
          <w:sz w:val="28"/>
          <w:szCs w:val="28"/>
        </w:rPr>
        <w:t xml:space="preserve"> </w:t>
      </w:r>
      <w:r w:rsidRPr="001E7CF9">
        <w:rPr>
          <w:b/>
          <w:spacing w:val="-4"/>
          <w:sz w:val="28"/>
          <w:szCs w:val="28"/>
        </w:rPr>
        <w:t>участников</w:t>
      </w:r>
      <w:r>
        <w:rPr>
          <w:b/>
          <w:spacing w:val="-4"/>
          <w:sz w:val="28"/>
          <w:szCs w:val="28"/>
          <w:u w:val="single"/>
        </w:rPr>
        <w:t xml:space="preserve"> </w:t>
      </w:r>
    </w:p>
    <w:p w14:paraId="278F8510" w14:textId="77777777" w:rsidR="009741B0" w:rsidRPr="001E7CF9" w:rsidRDefault="009741B0" w:rsidP="009741B0">
      <w:pPr>
        <w:keepNext/>
        <w:numPr>
          <w:ilvl w:val="0"/>
          <w:numId w:val="1"/>
        </w:numPr>
        <w:spacing w:before="120" w:after="120"/>
        <w:ind w:left="924" w:hanging="357"/>
        <w:jc w:val="center"/>
        <w:rPr>
          <w:b/>
          <w:spacing w:val="-4"/>
          <w:sz w:val="28"/>
          <w:szCs w:val="28"/>
        </w:rPr>
      </w:pPr>
      <w:r w:rsidRPr="001E7CF9">
        <w:rPr>
          <w:b/>
          <w:spacing w:val="-4"/>
          <w:sz w:val="28"/>
          <w:szCs w:val="28"/>
        </w:rPr>
        <w:t>Контактная</w:t>
      </w:r>
      <w:r>
        <w:rPr>
          <w:b/>
          <w:spacing w:val="-4"/>
          <w:sz w:val="28"/>
          <w:szCs w:val="28"/>
        </w:rPr>
        <w:t xml:space="preserve"> </w:t>
      </w:r>
      <w:r w:rsidRPr="001E7CF9">
        <w:rPr>
          <w:b/>
          <w:spacing w:val="-4"/>
          <w:sz w:val="28"/>
          <w:szCs w:val="28"/>
        </w:rPr>
        <w:t>информация</w:t>
      </w:r>
      <w:r>
        <w:rPr>
          <w:b/>
          <w:spacing w:val="-4"/>
          <w:sz w:val="28"/>
          <w:szCs w:val="28"/>
        </w:rPr>
        <w:t xml:space="preserve"> </w:t>
      </w:r>
      <w:r w:rsidRPr="001E7CF9">
        <w:rPr>
          <w:b/>
          <w:spacing w:val="-4"/>
          <w:sz w:val="28"/>
          <w:szCs w:val="28"/>
        </w:rPr>
        <w:t>представителей</w:t>
      </w:r>
      <w:r>
        <w:rPr>
          <w:b/>
          <w:spacing w:val="-4"/>
          <w:sz w:val="28"/>
          <w:szCs w:val="28"/>
        </w:rPr>
        <w:t xml:space="preserve"> </w:t>
      </w:r>
      <w:r w:rsidRPr="001E7CF9">
        <w:rPr>
          <w:b/>
          <w:spacing w:val="-4"/>
          <w:sz w:val="28"/>
          <w:szCs w:val="28"/>
        </w:rPr>
        <w:t>Заказчика</w:t>
      </w:r>
    </w:p>
    <w:p w14:paraId="48E9C8D0" w14:textId="77777777" w:rsidR="00CC7724" w:rsidRPr="00CC7724" w:rsidRDefault="00CC7724" w:rsidP="00CC7724">
      <w:pPr>
        <w:jc w:val="center"/>
        <w:rPr>
          <w:spacing w:val="5"/>
        </w:rPr>
      </w:pPr>
      <w:r w:rsidRPr="00CC7724">
        <w:rPr>
          <w:spacing w:val="5"/>
        </w:rPr>
        <w:t xml:space="preserve">Все возникающие вопросы по процедуре необходимо адресовать в письменном виде на имя менеджера тендерного отдела </w:t>
      </w:r>
      <w:proofErr w:type="spellStart"/>
      <w:r w:rsidRPr="00CC7724">
        <w:rPr>
          <w:spacing w:val="5"/>
        </w:rPr>
        <w:t>Сорейи</w:t>
      </w:r>
      <w:proofErr w:type="spellEnd"/>
      <w:r w:rsidRPr="00CC7724">
        <w:rPr>
          <w:spacing w:val="5"/>
        </w:rPr>
        <w:t xml:space="preserve"> </w:t>
      </w:r>
      <w:proofErr w:type="spellStart"/>
      <w:r w:rsidRPr="00CC7724">
        <w:rPr>
          <w:spacing w:val="5"/>
        </w:rPr>
        <w:t>Седлецкой</w:t>
      </w:r>
      <w:proofErr w:type="spellEnd"/>
      <w:r w:rsidRPr="00CC7724">
        <w:rPr>
          <w:spacing w:val="5"/>
        </w:rPr>
        <w:t xml:space="preserve"> по указанному адресу:</w:t>
      </w:r>
    </w:p>
    <w:p w14:paraId="4BC9B9D7" w14:textId="77777777" w:rsidR="00CC7724" w:rsidRPr="00CC7724" w:rsidRDefault="00CC7724" w:rsidP="00CC7724">
      <w:pPr>
        <w:jc w:val="center"/>
        <w:rPr>
          <w:spacing w:val="5"/>
        </w:rPr>
      </w:pPr>
    </w:p>
    <w:p w14:paraId="14EB44A0" w14:textId="77777777" w:rsidR="00CC7724" w:rsidRPr="00CC7724" w:rsidRDefault="00CC7724" w:rsidP="00CC7724">
      <w:pPr>
        <w:jc w:val="center"/>
        <w:rPr>
          <w:spacing w:val="5"/>
          <w:lang w:val="en-US"/>
        </w:rPr>
      </w:pPr>
      <w:r w:rsidRPr="00CC7724">
        <w:rPr>
          <w:spacing w:val="5"/>
          <w:lang w:val="en-US"/>
        </w:rPr>
        <w:t>E-mail: Soreyya.Sedletskaya@burgerkingrus.ru</w:t>
      </w:r>
    </w:p>
    <w:p w14:paraId="6ABF7549" w14:textId="20B46799" w:rsidR="00A605D2" w:rsidRDefault="00CC7724" w:rsidP="00CC7724">
      <w:pPr>
        <w:jc w:val="center"/>
        <w:rPr>
          <w:rStyle w:val="a3"/>
          <w:rFonts w:eastAsiaTheme="minorEastAsia"/>
          <w:noProof/>
          <w:lang w:eastAsia="en-US"/>
        </w:rPr>
      </w:pPr>
      <w:r w:rsidRPr="00CC7724">
        <w:rPr>
          <w:spacing w:val="5"/>
        </w:rPr>
        <w:t>Телефон +7 903 166 72 17</w:t>
      </w:r>
    </w:p>
    <w:p w14:paraId="400A0BA4" w14:textId="77777777" w:rsidR="009741B0" w:rsidRPr="004C341F" w:rsidRDefault="009741B0" w:rsidP="009741B0">
      <w:pPr>
        <w:pStyle w:val="a4"/>
        <w:keepNext/>
        <w:numPr>
          <w:ilvl w:val="0"/>
          <w:numId w:val="1"/>
        </w:numPr>
        <w:spacing w:before="120" w:after="120" w:line="240" w:lineRule="auto"/>
        <w:ind w:left="924" w:hanging="357"/>
        <w:contextualSpacing w:val="0"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D506DB">
        <w:rPr>
          <w:rFonts w:ascii="Times New Roman" w:hAnsi="Times New Roman"/>
          <w:b/>
          <w:spacing w:val="-4"/>
          <w:sz w:val="28"/>
          <w:szCs w:val="28"/>
        </w:rPr>
        <w:t>Порядок проведения тендерной процедуры и условия участия</w:t>
      </w:r>
    </w:p>
    <w:p w14:paraId="5C6D71D0" w14:textId="150325FE" w:rsidR="009741B0" w:rsidRDefault="009741B0" w:rsidP="009741B0">
      <w:pPr>
        <w:spacing w:before="120" w:after="120" w:line="336" w:lineRule="atLeast"/>
        <w:jc w:val="center"/>
        <w:outlineLvl w:val="3"/>
        <w:rPr>
          <w:b/>
        </w:rPr>
      </w:pPr>
      <w:r w:rsidRPr="001E7CF9">
        <w:rPr>
          <w:spacing w:val="5"/>
        </w:rPr>
        <w:t>Процедура</w:t>
      </w:r>
      <w:r>
        <w:rPr>
          <w:spacing w:val="5"/>
        </w:rPr>
        <w:t xml:space="preserve"> </w:t>
      </w:r>
      <w:r w:rsidRPr="001E7CF9">
        <w:rPr>
          <w:spacing w:val="5"/>
        </w:rPr>
        <w:t>будет</w:t>
      </w:r>
      <w:r>
        <w:rPr>
          <w:spacing w:val="5"/>
        </w:rPr>
        <w:t xml:space="preserve"> </w:t>
      </w:r>
      <w:r w:rsidRPr="001E7CF9">
        <w:rPr>
          <w:spacing w:val="5"/>
        </w:rPr>
        <w:t>проводиться</w:t>
      </w:r>
      <w:r>
        <w:rPr>
          <w:spacing w:val="5"/>
        </w:rPr>
        <w:t xml:space="preserve"> </w:t>
      </w:r>
      <w:r w:rsidRPr="001E7CF9">
        <w:rPr>
          <w:spacing w:val="5"/>
        </w:rPr>
        <w:t>на</w:t>
      </w:r>
      <w:r>
        <w:rPr>
          <w:spacing w:val="5"/>
        </w:rPr>
        <w:t xml:space="preserve"> </w:t>
      </w:r>
      <w:r w:rsidRPr="001E7CF9">
        <w:rPr>
          <w:spacing w:val="5"/>
        </w:rPr>
        <w:t>электронной</w:t>
      </w:r>
      <w:r>
        <w:rPr>
          <w:spacing w:val="5"/>
        </w:rPr>
        <w:t xml:space="preserve"> </w:t>
      </w:r>
      <w:r w:rsidRPr="001E7CF9">
        <w:rPr>
          <w:spacing w:val="5"/>
        </w:rPr>
        <w:t>торговой</w:t>
      </w:r>
      <w:r>
        <w:rPr>
          <w:spacing w:val="5"/>
        </w:rPr>
        <w:t xml:space="preserve"> </w:t>
      </w:r>
      <w:r w:rsidRPr="001E7CF9">
        <w:rPr>
          <w:spacing w:val="5"/>
        </w:rPr>
        <w:t>площадке</w:t>
      </w:r>
      <w:r>
        <w:rPr>
          <w:spacing w:val="5"/>
        </w:rPr>
        <w:t xml:space="preserve"> </w:t>
      </w:r>
      <w:bookmarkStart w:id="1" w:name="_Hlk157688671"/>
      <w:r w:rsidR="00EF62AF">
        <w:rPr>
          <w:spacing w:val="5"/>
        </w:rPr>
        <w:fldChar w:fldCharType="begin"/>
      </w:r>
      <w:r w:rsidR="00EF62AF">
        <w:rPr>
          <w:spacing w:val="5"/>
        </w:rPr>
        <w:instrText>HYPERLINK "https://cislinketp.com/"</w:instrText>
      </w:r>
      <w:r w:rsidR="00EF62AF">
        <w:rPr>
          <w:spacing w:val="5"/>
        </w:rPr>
        <w:fldChar w:fldCharType="separate"/>
      </w:r>
      <w:r w:rsidR="00EF62AF" w:rsidRPr="001855BE">
        <w:rPr>
          <w:rStyle w:val="a3"/>
          <w:spacing w:val="5"/>
        </w:rPr>
        <w:t>https://cislinketp.com/</w:t>
      </w:r>
      <w:r w:rsidR="00EF62AF">
        <w:rPr>
          <w:spacing w:val="5"/>
        </w:rPr>
        <w:fldChar w:fldCharType="end"/>
      </w:r>
      <w:bookmarkEnd w:id="1"/>
      <w:r w:rsidRPr="001E7CF9">
        <w:rPr>
          <w:spacing w:val="5"/>
        </w:rPr>
        <w:t>:</w:t>
      </w:r>
      <w:r>
        <w:rPr>
          <w:spacing w:val="5"/>
        </w:rPr>
        <w:t xml:space="preserve"> </w:t>
      </w:r>
      <w:r w:rsidRPr="001E7CF9">
        <w:rPr>
          <w:b/>
          <w:bCs/>
        </w:rPr>
        <w:t>«</w:t>
      </w:r>
      <w:bookmarkStart w:id="2" w:name="_Hlk165900894"/>
      <w:r w:rsidR="0076202D" w:rsidRPr="001E7CF9">
        <w:rPr>
          <w:b/>
          <w:bCs/>
        </w:rPr>
        <w:t>Процедура</w:t>
      </w:r>
      <w:r w:rsidR="0076202D">
        <w:rPr>
          <w:b/>
          <w:bCs/>
        </w:rPr>
        <w:t xml:space="preserve"> </w:t>
      </w:r>
      <w:r w:rsidR="0076202D" w:rsidRPr="001E7CF9">
        <w:rPr>
          <w:b/>
          <w:bCs/>
        </w:rPr>
        <w:t>по</w:t>
      </w:r>
      <w:r w:rsidR="00E3213F">
        <w:rPr>
          <w:b/>
          <w:bCs/>
        </w:rPr>
        <w:t xml:space="preserve"> сбору</w:t>
      </w:r>
      <w:r w:rsidR="0076202D">
        <w:rPr>
          <w:b/>
          <w:bCs/>
        </w:rPr>
        <w:t xml:space="preserve"> </w:t>
      </w:r>
      <w:r w:rsidR="00E3213F" w:rsidRPr="00E3213F">
        <w:rPr>
          <w:b/>
          <w:color w:val="000000"/>
        </w:rPr>
        <w:t xml:space="preserve">коммерческих предложений </w:t>
      </w:r>
      <w:bookmarkEnd w:id="2"/>
      <w:r w:rsidR="00CC7724" w:rsidRPr="00CC7724">
        <w:rPr>
          <w:b/>
          <w:color w:val="000000"/>
        </w:rPr>
        <w:t xml:space="preserve">на оказание </w:t>
      </w:r>
      <w:r w:rsidR="00CC7724" w:rsidRPr="00CC7724">
        <w:rPr>
          <w:b/>
          <w:color w:val="000000"/>
        </w:rPr>
        <w:lastRenderedPageBreak/>
        <w:t xml:space="preserve">услуг по сервисному обслуживанию и ремонту холодильных  и морозильных камер для сети ресторанов </w:t>
      </w:r>
      <w:proofErr w:type="spellStart"/>
      <w:r w:rsidR="00CC7724" w:rsidRPr="00CC7724">
        <w:rPr>
          <w:b/>
          <w:color w:val="000000"/>
        </w:rPr>
        <w:t>Burger</w:t>
      </w:r>
      <w:proofErr w:type="spellEnd"/>
      <w:r w:rsidR="00CC7724" w:rsidRPr="00CC7724">
        <w:rPr>
          <w:b/>
          <w:color w:val="000000"/>
        </w:rPr>
        <w:t xml:space="preserve"> </w:t>
      </w:r>
      <w:proofErr w:type="spellStart"/>
      <w:r w:rsidR="00CC7724" w:rsidRPr="00CC7724">
        <w:rPr>
          <w:b/>
          <w:color w:val="000000"/>
        </w:rPr>
        <w:t>King</w:t>
      </w:r>
      <w:proofErr w:type="spellEnd"/>
      <w:r w:rsidR="00CC7724" w:rsidRPr="00CC7724">
        <w:rPr>
          <w:b/>
          <w:color w:val="000000"/>
        </w:rPr>
        <w:t>.</w:t>
      </w:r>
      <w:r w:rsidRPr="001E7CF9">
        <w:rPr>
          <w:b/>
          <w:bCs/>
        </w:rPr>
        <w:t>»</w:t>
      </w:r>
    </w:p>
    <w:p w14:paraId="6DB40D3B" w14:textId="77777777" w:rsidR="009741B0" w:rsidRPr="001E7CF9" w:rsidRDefault="009741B0" w:rsidP="009741B0">
      <w:pPr>
        <w:spacing w:before="120" w:after="120" w:line="336" w:lineRule="atLeast"/>
        <w:contextualSpacing/>
        <w:jc w:val="both"/>
        <w:rPr>
          <w:b/>
        </w:rPr>
      </w:pPr>
      <w:r w:rsidRPr="001E7CF9">
        <w:rPr>
          <w:b/>
        </w:rPr>
        <w:t>Для</w:t>
      </w:r>
      <w:r>
        <w:rPr>
          <w:b/>
        </w:rPr>
        <w:t xml:space="preserve"> </w:t>
      </w:r>
      <w:r w:rsidRPr="001E7CF9">
        <w:rPr>
          <w:b/>
        </w:rPr>
        <w:t>добавления</w:t>
      </w:r>
      <w:r>
        <w:rPr>
          <w:b/>
        </w:rPr>
        <w:t xml:space="preserve"> </w:t>
      </w:r>
      <w:r w:rsidRPr="001E7CF9">
        <w:rPr>
          <w:b/>
        </w:rPr>
        <w:t>в</w:t>
      </w:r>
      <w:r>
        <w:rPr>
          <w:b/>
        </w:rPr>
        <w:t xml:space="preserve"> </w:t>
      </w:r>
      <w:r w:rsidRPr="001E7CF9">
        <w:rPr>
          <w:b/>
        </w:rPr>
        <w:t>список</w:t>
      </w:r>
      <w:r>
        <w:rPr>
          <w:b/>
        </w:rPr>
        <w:t xml:space="preserve"> </w:t>
      </w:r>
      <w:r w:rsidRPr="001E7CF9">
        <w:rPr>
          <w:b/>
        </w:rPr>
        <w:t>участников</w:t>
      </w:r>
      <w:r>
        <w:rPr>
          <w:b/>
        </w:rPr>
        <w:t xml:space="preserve"> </w:t>
      </w:r>
      <w:r w:rsidRPr="001E7CF9">
        <w:rPr>
          <w:b/>
        </w:rPr>
        <w:t>процедуры</w:t>
      </w:r>
      <w:r>
        <w:rPr>
          <w:b/>
        </w:rPr>
        <w:t xml:space="preserve"> </w:t>
      </w:r>
      <w:r w:rsidRPr="001E7CF9">
        <w:rPr>
          <w:b/>
        </w:rPr>
        <w:t>необходимо</w:t>
      </w:r>
      <w:r>
        <w:rPr>
          <w:b/>
        </w:rPr>
        <w:t xml:space="preserve"> </w:t>
      </w:r>
      <w:r w:rsidRPr="001E7CF9">
        <w:rPr>
          <w:b/>
        </w:rPr>
        <w:t>обратиться</w:t>
      </w:r>
      <w:r>
        <w:rPr>
          <w:b/>
        </w:rPr>
        <w:t xml:space="preserve"> </w:t>
      </w:r>
      <w:r w:rsidRPr="001E7CF9">
        <w:rPr>
          <w:b/>
        </w:rPr>
        <w:t>в</w:t>
      </w:r>
      <w:r>
        <w:rPr>
          <w:b/>
        </w:rPr>
        <w:t xml:space="preserve"> </w:t>
      </w:r>
      <w:r w:rsidRPr="001E7CF9">
        <w:rPr>
          <w:b/>
        </w:rPr>
        <w:t>отдел</w:t>
      </w:r>
      <w:r>
        <w:rPr>
          <w:b/>
        </w:rPr>
        <w:t xml:space="preserve"> </w:t>
      </w:r>
      <w:r w:rsidRPr="001E7CF9">
        <w:rPr>
          <w:b/>
        </w:rPr>
        <w:t>по</w:t>
      </w:r>
      <w:r>
        <w:rPr>
          <w:b/>
        </w:rPr>
        <w:t xml:space="preserve"> </w:t>
      </w:r>
      <w:r w:rsidRPr="001E7CF9">
        <w:rPr>
          <w:b/>
        </w:rPr>
        <w:t>работе</w:t>
      </w:r>
      <w:r>
        <w:rPr>
          <w:b/>
        </w:rPr>
        <w:t xml:space="preserve"> </w:t>
      </w:r>
      <w:r w:rsidRPr="001E7CF9">
        <w:rPr>
          <w:b/>
        </w:rPr>
        <w:t>с</w:t>
      </w:r>
      <w:r>
        <w:rPr>
          <w:b/>
        </w:rPr>
        <w:t xml:space="preserve"> </w:t>
      </w:r>
      <w:r w:rsidRPr="001E7CF9">
        <w:rPr>
          <w:b/>
        </w:rPr>
        <w:t>клиентами</w:t>
      </w:r>
      <w:r>
        <w:rPr>
          <w:b/>
        </w:rPr>
        <w:t xml:space="preserve"> </w:t>
      </w:r>
      <w:r w:rsidRPr="001E7CF9">
        <w:rPr>
          <w:b/>
        </w:rPr>
        <w:t>по</w:t>
      </w:r>
      <w:r>
        <w:rPr>
          <w:b/>
        </w:rPr>
        <w:t xml:space="preserve"> </w:t>
      </w:r>
      <w:r w:rsidRPr="001E7CF9">
        <w:rPr>
          <w:b/>
        </w:rPr>
        <w:t>указанным</w:t>
      </w:r>
      <w:r>
        <w:rPr>
          <w:b/>
        </w:rPr>
        <w:t xml:space="preserve"> </w:t>
      </w:r>
      <w:r w:rsidRPr="001E7CF9">
        <w:rPr>
          <w:b/>
        </w:rPr>
        <w:t>ниже</w:t>
      </w:r>
      <w:r>
        <w:rPr>
          <w:b/>
        </w:rPr>
        <w:t xml:space="preserve"> </w:t>
      </w:r>
      <w:r w:rsidRPr="001E7CF9">
        <w:rPr>
          <w:b/>
        </w:rPr>
        <w:t>контактам.</w:t>
      </w:r>
      <w:r>
        <w:rPr>
          <w:b/>
        </w:rPr>
        <w:t xml:space="preserve"> </w:t>
      </w:r>
    </w:p>
    <w:p w14:paraId="2F6C7404" w14:textId="44FC6935" w:rsidR="009741B0" w:rsidRPr="001E7CF9" w:rsidRDefault="009741B0" w:rsidP="009741B0">
      <w:pPr>
        <w:spacing w:before="120" w:after="120" w:line="336" w:lineRule="atLeast"/>
        <w:contextualSpacing/>
        <w:jc w:val="both"/>
        <w:rPr>
          <w:b/>
          <w:bCs/>
          <w:spacing w:val="5"/>
        </w:rPr>
      </w:pPr>
      <w:r w:rsidRPr="001E7CF9">
        <w:rPr>
          <w:b/>
          <w:bCs/>
          <w:spacing w:val="5"/>
        </w:rPr>
        <w:t>Контакты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отдела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по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работе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с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клиентами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(для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поставщиков):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+7(495)363-02-0</w:t>
      </w:r>
      <w:r w:rsidRPr="00726B1F">
        <w:rPr>
          <w:b/>
          <w:bCs/>
          <w:spacing w:val="5"/>
        </w:rPr>
        <w:t>4</w:t>
      </w:r>
      <w:r w:rsidRPr="001E7CF9">
        <w:rPr>
          <w:b/>
          <w:bCs/>
          <w:spacing w:val="5"/>
        </w:rPr>
        <w:t>,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доб.*1#</w:t>
      </w:r>
      <w:r>
        <w:rPr>
          <w:b/>
          <w:bCs/>
          <w:spacing w:val="5"/>
        </w:rPr>
        <w:t xml:space="preserve"> </w:t>
      </w:r>
      <w:hyperlink r:id="rId9" w:history="1">
        <w:r w:rsidR="00EF62AF" w:rsidRPr="001855BE">
          <w:rPr>
            <w:rStyle w:val="a3"/>
            <w:rFonts w:eastAsiaTheme="minorEastAsia"/>
            <w:noProof/>
            <w:lang w:eastAsia="en-US"/>
          </w:rPr>
          <w:t>auction@cislink.com</w:t>
        </w:r>
      </w:hyperlink>
    </w:p>
    <w:p w14:paraId="6EAB805D" w14:textId="41F41921" w:rsidR="009741B0" w:rsidRPr="004C341F" w:rsidRDefault="009741B0" w:rsidP="009741B0">
      <w:pPr>
        <w:spacing w:before="120" w:after="120" w:line="336" w:lineRule="atLeast"/>
        <w:contextualSpacing/>
        <w:jc w:val="both"/>
        <w:rPr>
          <w:b/>
          <w:bCs/>
        </w:rPr>
      </w:pPr>
      <w:r w:rsidRPr="004C341F">
        <w:rPr>
          <w:b/>
          <w:bCs/>
        </w:rPr>
        <w:t xml:space="preserve">Подробная информация по условиям участия в торговых процедурах размещена на сайте ЭТП CISLINK в разделе тарифы </w:t>
      </w:r>
      <w:hyperlink r:id="rId10" w:history="1">
        <w:r w:rsidR="00EF62AF" w:rsidRPr="00EF62AF">
          <w:rPr>
            <w:rStyle w:val="a3"/>
            <w:b/>
            <w:bCs/>
          </w:rPr>
          <w:t>https://cislinketp.com/tariffs</w:t>
        </w:r>
      </w:hyperlink>
    </w:p>
    <w:p w14:paraId="6EFE9528" w14:textId="77777777" w:rsidR="00321D96" w:rsidRDefault="00321D96" w:rsidP="009741B0">
      <w:pPr>
        <w:pStyle w:val="a4"/>
        <w:spacing w:after="60" w:line="240" w:lineRule="auto"/>
        <w:ind w:left="142"/>
        <w:jc w:val="both"/>
        <w:rPr>
          <w:rFonts w:ascii="Times New Roman" w:eastAsia="Times New Roman" w:hAnsi="Times New Roman"/>
          <w:b/>
          <w:spacing w:val="5"/>
          <w:sz w:val="24"/>
          <w:szCs w:val="24"/>
          <w:u w:val="single"/>
          <w:lang w:eastAsia="ru-RU"/>
        </w:rPr>
      </w:pPr>
    </w:p>
    <w:p w14:paraId="4468517E" w14:textId="079A07FB" w:rsidR="009741B0" w:rsidRDefault="009741B0" w:rsidP="009741B0">
      <w:pPr>
        <w:pStyle w:val="a4"/>
        <w:spacing w:after="60" w:line="240" w:lineRule="auto"/>
        <w:ind w:left="142"/>
        <w:jc w:val="both"/>
        <w:rPr>
          <w:rFonts w:ascii="Times New Roman" w:eastAsia="Times New Roman" w:hAnsi="Times New Roman"/>
          <w:spacing w:val="5"/>
          <w:sz w:val="24"/>
          <w:szCs w:val="24"/>
          <w:lang w:eastAsia="ru-RU"/>
        </w:rPr>
      </w:pPr>
      <w:r w:rsidRPr="0087416F">
        <w:rPr>
          <w:rFonts w:ascii="Times New Roman" w:eastAsia="Times New Roman" w:hAnsi="Times New Roman"/>
          <w:b/>
          <w:spacing w:val="5"/>
          <w:sz w:val="24"/>
          <w:szCs w:val="24"/>
          <w:u w:val="single"/>
          <w:lang w:eastAsia="ru-RU"/>
        </w:rPr>
        <w:t xml:space="preserve">Тендерная процедура </w:t>
      </w:r>
      <w:r w:rsidRPr="001E7CF9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пройдет</w:t>
      </w: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 </w:t>
      </w:r>
      <w:r w:rsidRPr="001E7CF9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с</w:t>
      </w:r>
      <w:r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 xml:space="preserve"> </w:t>
      </w:r>
      <w:r w:rsidR="00C44D66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2</w:t>
      </w:r>
      <w:r w:rsidR="00965D49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3</w:t>
      </w:r>
      <w:r w:rsidR="00593E29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 xml:space="preserve"> октября</w:t>
      </w:r>
      <w:r w:rsidR="00B34056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 xml:space="preserve"> </w:t>
      </w:r>
      <w:r w:rsidRPr="00287BEC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 xml:space="preserve">по </w:t>
      </w:r>
      <w:r w:rsidR="00965D49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31</w:t>
      </w:r>
      <w:bookmarkStart w:id="3" w:name="_GoBack"/>
      <w:bookmarkEnd w:id="3"/>
      <w:r w:rsidRPr="00593E29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 xml:space="preserve"> </w:t>
      </w:r>
      <w:r w:rsidR="00593E29" w:rsidRPr="00593E29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октября</w:t>
      </w:r>
      <w:r w:rsidRPr="00593E29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20</w:t>
      </w:r>
      <w:r w:rsidR="00EF62AF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2</w:t>
      </w:r>
      <w:r w:rsidR="00593E29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5</w:t>
      </w:r>
      <w:r w:rsidR="00A605D2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 xml:space="preserve">г. </w:t>
      </w:r>
      <w:r w:rsidRPr="001E7CF9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до</w:t>
      </w:r>
      <w:r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 xml:space="preserve"> </w:t>
      </w:r>
      <w:r w:rsidRPr="001E7CF9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1</w:t>
      </w:r>
      <w:r w:rsidR="00CC02F0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7</w:t>
      </w:r>
      <w:r w:rsidRPr="001E7CF9">
        <w:rPr>
          <w:rFonts w:ascii="Times New Roman" w:eastAsia="Times New Roman" w:hAnsi="Times New Roman"/>
          <w:b/>
          <w:spacing w:val="5"/>
          <w:sz w:val="24"/>
          <w:szCs w:val="24"/>
          <w:highlight w:val="yellow"/>
          <w:lang w:eastAsia="ru-RU"/>
        </w:rPr>
        <w:t>:00</w:t>
      </w: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 </w:t>
      </w:r>
      <w:r w:rsidRPr="001E7CF9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(по</w:t>
      </w: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 </w:t>
      </w:r>
      <w:r w:rsidRPr="001E7CF9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московскому</w:t>
      </w: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 </w:t>
      </w:r>
      <w:r w:rsidRPr="001E7CF9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времени)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CF9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CF9">
        <w:rPr>
          <w:rFonts w:ascii="Times New Roman" w:hAnsi="Times New Roman"/>
          <w:sz w:val="24"/>
          <w:szCs w:val="24"/>
        </w:rPr>
        <w:t>электронной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CF9">
        <w:rPr>
          <w:rFonts w:ascii="Times New Roman" w:hAnsi="Times New Roman"/>
          <w:sz w:val="24"/>
          <w:szCs w:val="24"/>
        </w:rPr>
        <w:t>торговой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CF9">
        <w:rPr>
          <w:rFonts w:ascii="Times New Roman" w:hAnsi="Times New Roman"/>
          <w:sz w:val="24"/>
          <w:szCs w:val="24"/>
        </w:rPr>
        <w:t>площадке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1E7CF9">
        <w:rPr>
          <w:rFonts w:ascii="Times New Roman" w:hAnsi="Times New Roman"/>
          <w:b/>
          <w:bCs/>
          <w:spacing w:val="5"/>
          <w:sz w:val="24"/>
          <w:szCs w:val="24"/>
        </w:rPr>
        <w:t>CISLINK</w:t>
      </w:r>
      <w:r>
        <w:rPr>
          <w:rFonts w:ascii="Times New Roman" w:hAnsi="Times New Roman"/>
        </w:rPr>
        <w:t xml:space="preserve"> </w:t>
      </w:r>
      <w:hyperlink r:id="rId11" w:history="1">
        <w:r w:rsidR="00EF62AF" w:rsidRPr="00EF62AF">
          <w:rPr>
            <w:rStyle w:val="a3"/>
            <w:rFonts w:ascii="Times New Roman" w:eastAsiaTheme="minorEastAsia" w:hAnsi="Times New Roman"/>
            <w:noProof/>
            <w:sz w:val="24"/>
            <w:szCs w:val="24"/>
          </w:rPr>
          <w:t>https://cislinketp.com/</w:t>
        </w:r>
      </w:hyperlink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 </w:t>
      </w:r>
      <w:r w:rsidRPr="001E7CF9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 </w:t>
      </w:r>
      <w:r w:rsidRPr="001E7CF9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возможности</w:t>
      </w: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 </w:t>
      </w:r>
      <w:r w:rsidRPr="001E7CF9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продления.</w:t>
      </w:r>
    </w:p>
    <w:p w14:paraId="60F195A6" w14:textId="362F7AD9" w:rsidR="00FC0AAF" w:rsidRPr="00FC0AAF" w:rsidRDefault="009741B0" w:rsidP="009741B0">
      <w:pPr>
        <w:spacing w:after="120"/>
        <w:jc w:val="both"/>
        <w:rPr>
          <w:b/>
          <w:bCs/>
        </w:rPr>
      </w:pPr>
      <w:r w:rsidRPr="001E7CF9">
        <w:rPr>
          <w:b/>
          <w:bCs/>
        </w:rPr>
        <w:t>Для</w:t>
      </w:r>
      <w:r>
        <w:rPr>
          <w:b/>
          <w:bCs/>
        </w:rPr>
        <w:t xml:space="preserve"> </w:t>
      </w:r>
      <w:r w:rsidRPr="001E7CF9">
        <w:rPr>
          <w:b/>
          <w:bCs/>
        </w:rPr>
        <w:t>участия</w:t>
      </w:r>
      <w:r>
        <w:rPr>
          <w:b/>
          <w:bCs/>
        </w:rPr>
        <w:t xml:space="preserve"> </w:t>
      </w:r>
      <w:r w:rsidRPr="001E7CF9">
        <w:rPr>
          <w:b/>
          <w:bCs/>
        </w:rPr>
        <w:t>необходимо</w:t>
      </w:r>
      <w:r>
        <w:rPr>
          <w:b/>
          <w:bCs/>
        </w:rPr>
        <w:t xml:space="preserve"> </w:t>
      </w:r>
      <w:r w:rsidRPr="001E7CF9">
        <w:rPr>
          <w:b/>
          <w:bCs/>
        </w:rPr>
        <w:t>ознакомиться</w:t>
      </w:r>
      <w:r>
        <w:rPr>
          <w:b/>
          <w:bCs/>
        </w:rPr>
        <w:t xml:space="preserve"> </w:t>
      </w:r>
      <w:r w:rsidRPr="001E7CF9">
        <w:rPr>
          <w:b/>
          <w:bCs/>
        </w:rPr>
        <w:t>со</w:t>
      </w:r>
      <w:r>
        <w:rPr>
          <w:b/>
          <w:bCs/>
        </w:rPr>
        <w:t xml:space="preserve"> </w:t>
      </w:r>
      <w:r w:rsidRPr="001E7CF9">
        <w:rPr>
          <w:b/>
          <w:bCs/>
        </w:rPr>
        <w:t>всеми</w:t>
      </w:r>
      <w:r>
        <w:rPr>
          <w:b/>
          <w:bCs/>
        </w:rPr>
        <w:t xml:space="preserve"> </w:t>
      </w:r>
      <w:r w:rsidRPr="001E7CF9">
        <w:rPr>
          <w:b/>
          <w:bCs/>
        </w:rPr>
        <w:t>приложениями</w:t>
      </w:r>
      <w:r>
        <w:rPr>
          <w:b/>
          <w:bCs/>
        </w:rPr>
        <w:t xml:space="preserve"> </w:t>
      </w:r>
      <w:r w:rsidRPr="001E7CF9">
        <w:rPr>
          <w:b/>
          <w:bCs/>
        </w:rPr>
        <w:t>к</w:t>
      </w:r>
      <w:r>
        <w:rPr>
          <w:b/>
          <w:bCs/>
        </w:rPr>
        <w:t xml:space="preserve"> </w:t>
      </w:r>
      <w:r w:rsidRPr="001E7CF9">
        <w:rPr>
          <w:b/>
          <w:bCs/>
        </w:rPr>
        <w:t>настоящему</w:t>
      </w:r>
      <w:r>
        <w:rPr>
          <w:b/>
          <w:bCs/>
        </w:rPr>
        <w:t xml:space="preserve"> </w:t>
      </w:r>
      <w:r w:rsidRPr="001E7CF9">
        <w:rPr>
          <w:b/>
          <w:bCs/>
        </w:rPr>
        <w:t>сопроводительному</w:t>
      </w:r>
      <w:r>
        <w:rPr>
          <w:b/>
          <w:bCs/>
        </w:rPr>
        <w:t xml:space="preserve"> </w:t>
      </w:r>
      <w:r w:rsidRPr="001E7CF9">
        <w:rPr>
          <w:b/>
          <w:bCs/>
        </w:rPr>
        <w:t>письму,</w:t>
      </w:r>
      <w:r>
        <w:rPr>
          <w:b/>
          <w:bCs/>
        </w:rPr>
        <w:t xml:space="preserve"> </w:t>
      </w:r>
      <w:r w:rsidRPr="001E7CF9">
        <w:rPr>
          <w:b/>
          <w:bCs/>
          <w:spacing w:val="5"/>
        </w:rPr>
        <w:t>направить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запрос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на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электронный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адрес:</w:t>
      </w:r>
      <w:r>
        <w:rPr>
          <w:b/>
          <w:bCs/>
          <w:spacing w:val="5"/>
        </w:rPr>
        <w:t xml:space="preserve"> </w:t>
      </w:r>
      <w:r w:rsidR="00CC7724" w:rsidRPr="00CC7724">
        <w:rPr>
          <w:rStyle w:val="a3"/>
          <w:rFonts w:eastAsiaTheme="minorEastAsia"/>
          <w:noProof/>
        </w:rPr>
        <w:t xml:space="preserve">Soreyya.Sedletskaya@burgerkingrus.ru </w:t>
      </w:r>
      <w:r w:rsidRPr="001E7CF9">
        <w:rPr>
          <w:b/>
          <w:bCs/>
          <w:spacing w:val="5"/>
        </w:rPr>
        <w:t>с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spacing w:val="5"/>
        </w:rPr>
        <w:t>указанием:</w:t>
      </w:r>
      <w:r>
        <w:rPr>
          <w:b/>
          <w:bCs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наименования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и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ИНН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участника;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ФИО,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эл.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почты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и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телефона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контактного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лица;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названия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  <w:color w:val="000000" w:themeColor="text1"/>
          <w:spacing w:val="5"/>
        </w:rPr>
        <w:t>процедуры</w:t>
      </w:r>
      <w:r>
        <w:rPr>
          <w:b/>
          <w:bCs/>
          <w:color w:val="000000" w:themeColor="text1"/>
          <w:spacing w:val="5"/>
        </w:rPr>
        <w:t xml:space="preserve"> </w:t>
      </w:r>
      <w:r w:rsidRPr="001E7CF9">
        <w:rPr>
          <w:b/>
          <w:bCs/>
        </w:rPr>
        <w:t>и</w:t>
      </w:r>
      <w:r>
        <w:rPr>
          <w:b/>
          <w:bCs/>
        </w:rPr>
        <w:t xml:space="preserve"> </w:t>
      </w:r>
      <w:r w:rsidRPr="001E7CF9">
        <w:rPr>
          <w:b/>
          <w:bCs/>
        </w:rPr>
        <w:t>предоставить</w:t>
      </w:r>
      <w:r>
        <w:rPr>
          <w:b/>
          <w:bCs/>
        </w:rPr>
        <w:t xml:space="preserve"> </w:t>
      </w:r>
      <w:r w:rsidRPr="001E7CF9">
        <w:rPr>
          <w:b/>
          <w:bCs/>
        </w:rPr>
        <w:t>на</w:t>
      </w:r>
      <w:r>
        <w:rPr>
          <w:b/>
          <w:bCs/>
        </w:rPr>
        <w:t xml:space="preserve"> </w:t>
      </w:r>
      <w:r w:rsidRPr="001E7CF9">
        <w:rPr>
          <w:b/>
          <w:bCs/>
        </w:rPr>
        <w:t>электронной</w:t>
      </w:r>
      <w:r>
        <w:rPr>
          <w:b/>
          <w:bCs/>
        </w:rPr>
        <w:t xml:space="preserve"> </w:t>
      </w:r>
      <w:r w:rsidRPr="001E7CF9">
        <w:rPr>
          <w:b/>
          <w:bCs/>
        </w:rPr>
        <w:t>торговой</w:t>
      </w:r>
      <w:r>
        <w:rPr>
          <w:b/>
          <w:bCs/>
        </w:rPr>
        <w:t xml:space="preserve"> </w:t>
      </w:r>
      <w:r w:rsidRPr="001E7CF9">
        <w:rPr>
          <w:b/>
          <w:bCs/>
        </w:rPr>
        <w:t>площадке</w:t>
      </w:r>
      <w:r>
        <w:rPr>
          <w:b/>
          <w:bCs/>
        </w:rPr>
        <w:t xml:space="preserve"> </w:t>
      </w:r>
      <w:r w:rsidRPr="001E7CF9">
        <w:rPr>
          <w:b/>
          <w:bCs/>
        </w:rPr>
        <w:t>комплект</w:t>
      </w:r>
      <w:r>
        <w:rPr>
          <w:b/>
          <w:bCs/>
        </w:rPr>
        <w:t xml:space="preserve"> </w:t>
      </w:r>
      <w:r w:rsidRPr="001E7CF9">
        <w:rPr>
          <w:b/>
          <w:bCs/>
        </w:rPr>
        <w:t>документо</w:t>
      </w:r>
      <w:r w:rsidRPr="009741B0">
        <w:rPr>
          <w:b/>
          <w:bCs/>
        </w:rPr>
        <w:t>в</w:t>
      </w:r>
      <w:r w:rsidR="00FC0AAF" w:rsidRPr="009741B0">
        <w:rPr>
          <w:b/>
          <w:bCs/>
        </w:rPr>
        <w:t>:</w:t>
      </w:r>
    </w:p>
    <w:p w14:paraId="22BCDF2A" w14:textId="51047222" w:rsidR="00954CD3" w:rsidRDefault="00954CD3" w:rsidP="00E3213F">
      <w:pPr>
        <w:pStyle w:val="a4"/>
        <w:numPr>
          <w:ilvl w:val="0"/>
          <w:numId w:val="2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7CF9">
        <w:rPr>
          <w:rFonts w:ascii="Times New Roman" w:hAnsi="Times New Roman"/>
          <w:sz w:val="24"/>
          <w:szCs w:val="24"/>
          <w:lang w:eastAsia="ru-RU"/>
        </w:rPr>
        <w:t>Предложение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участника</w:t>
      </w:r>
      <w:r>
        <w:rPr>
          <w:rFonts w:ascii="Times New Roman" w:hAnsi="Times New Roman"/>
          <w:sz w:val="24"/>
          <w:szCs w:val="24"/>
          <w:lang w:eastAsia="ru-RU"/>
        </w:rPr>
        <w:t xml:space="preserve"> в виде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спецификации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по форме </w:t>
      </w: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п</w:t>
      </w:r>
      <w:r w:rsidRPr="001E7CF9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я № </w:t>
      </w:r>
      <w:proofErr w:type="gramStart"/>
      <w:r w:rsidRPr="001E7CF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D4271">
        <w:rPr>
          <w:rFonts w:ascii="Times New Roman" w:hAnsi="Times New Roman"/>
          <w:sz w:val="24"/>
          <w:szCs w:val="24"/>
          <w:lang w:eastAsia="ru-RU"/>
        </w:rPr>
        <w:t xml:space="preserve"> и</w:t>
      </w:r>
      <w:proofErr w:type="gramEnd"/>
      <w:r w:rsidR="00CD4271">
        <w:rPr>
          <w:rFonts w:ascii="Times New Roman" w:hAnsi="Times New Roman"/>
          <w:sz w:val="24"/>
          <w:szCs w:val="24"/>
          <w:lang w:eastAsia="ru-RU"/>
        </w:rPr>
        <w:t xml:space="preserve"> приложение  № 1.1 </w:t>
      </w:r>
      <w:r>
        <w:rPr>
          <w:rFonts w:ascii="Times New Roman" w:hAnsi="Times New Roman"/>
          <w:sz w:val="24"/>
          <w:szCs w:val="24"/>
          <w:lang w:eastAsia="ru-RU"/>
        </w:rPr>
        <w:t xml:space="preserve">к настоящему письму </w:t>
      </w:r>
      <w:r w:rsidRPr="001E7CF9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формате </w:t>
      </w:r>
      <w:r w:rsidRPr="001E7CF9">
        <w:rPr>
          <w:rFonts w:ascii="Times New Roman" w:hAnsi="Times New Roman"/>
          <w:sz w:val="24"/>
          <w:szCs w:val="24"/>
          <w:lang w:val="en-US" w:eastAsia="ru-RU"/>
        </w:rPr>
        <w:t>excel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скан-копи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1E7CF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заверенн</w:t>
      </w:r>
      <w:r>
        <w:rPr>
          <w:rFonts w:ascii="Times New Roman" w:hAnsi="Times New Roman"/>
          <w:sz w:val="24"/>
          <w:szCs w:val="24"/>
          <w:lang w:eastAsia="ru-RU"/>
        </w:rPr>
        <w:t xml:space="preserve">ой </w:t>
      </w:r>
      <w:r w:rsidRPr="001E7CF9">
        <w:rPr>
          <w:rFonts w:ascii="Times New Roman" w:hAnsi="Times New Roman"/>
          <w:sz w:val="24"/>
          <w:szCs w:val="24"/>
          <w:lang w:eastAsia="ru-RU"/>
        </w:rPr>
        <w:t>печатью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подписью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руководителя</w:t>
      </w:r>
      <w:r>
        <w:rPr>
          <w:rFonts w:ascii="Times New Roman" w:hAnsi="Times New Roman"/>
          <w:sz w:val="24"/>
          <w:szCs w:val="24"/>
          <w:lang w:eastAsia="ru-RU"/>
        </w:rPr>
        <w:t xml:space="preserve"> участника</w:t>
      </w:r>
      <w:r w:rsidRPr="001E7CF9">
        <w:rPr>
          <w:rFonts w:ascii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2CA155D" w14:textId="77777777" w:rsidR="00954CD3" w:rsidRDefault="00954CD3" w:rsidP="00E3213F">
      <w:pPr>
        <w:pStyle w:val="a4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7CF9">
        <w:rPr>
          <w:rFonts w:ascii="Times New Roman" w:hAnsi="Times New Roman"/>
          <w:sz w:val="24"/>
          <w:szCs w:val="24"/>
        </w:rPr>
        <w:t>Заверенную</w:t>
      </w:r>
      <w:r>
        <w:rPr>
          <w:rFonts w:ascii="Times New Roman" w:hAnsi="Times New Roman"/>
          <w:sz w:val="24"/>
          <w:szCs w:val="24"/>
        </w:rPr>
        <w:t xml:space="preserve"> руководителем участника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E7CF9">
        <w:rPr>
          <w:rFonts w:ascii="Times New Roman" w:hAnsi="Times New Roman"/>
          <w:sz w:val="24"/>
          <w:szCs w:val="24"/>
          <w:lang w:eastAsia="ru-RU"/>
        </w:rPr>
        <w:t>нкету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участника</w:t>
      </w:r>
      <w:r>
        <w:rPr>
          <w:rFonts w:ascii="Times New Roman" w:hAnsi="Times New Roman"/>
          <w:sz w:val="24"/>
          <w:szCs w:val="24"/>
          <w:lang w:eastAsia="ru-RU"/>
        </w:rPr>
        <w:t xml:space="preserve"> по форме приложения № 2 к настоящему письму </w:t>
      </w:r>
      <w:r w:rsidRPr="001E7CF9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формате </w:t>
      </w:r>
      <w:r w:rsidRPr="001E7CF9">
        <w:rPr>
          <w:rFonts w:ascii="Times New Roman" w:hAnsi="Times New Roman"/>
          <w:sz w:val="24"/>
          <w:szCs w:val="24"/>
          <w:lang w:val="en-US" w:eastAsia="ru-RU"/>
        </w:rPr>
        <w:t>excel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скан-копи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1E7CF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заверенн</w:t>
      </w:r>
      <w:r>
        <w:rPr>
          <w:rFonts w:ascii="Times New Roman" w:hAnsi="Times New Roman"/>
          <w:sz w:val="24"/>
          <w:szCs w:val="24"/>
          <w:lang w:eastAsia="ru-RU"/>
        </w:rPr>
        <w:t xml:space="preserve">ой </w:t>
      </w:r>
      <w:r w:rsidRPr="001E7CF9">
        <w:rPr>
          <w:rFonts w:ascii="Times New Roman" w:hAnsi="Times New Roman"/>
          <w:sz w:val="24"/>
          <w:szCs w:val="24"/>
          <w:lang w:eastAsia="ru-RU"/>
        </w:rPr>
        <w:t>печатью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подписью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7CF9">
        <w:rPr>
          <w:rFonts w:ascii="Times New Roman" w:hAnsi="Times New Roman"/>
          <w:sz w:val="24"/>
          <w:szCs w:val="24"/>
          <w:lang w:eastAsia="ru-RU"/>
        </w:rPr>
        <w:t>руководителя</w:t>
      </w:r>
      <w:r>
        <w:rPr>
          <w:rFonts w:ascii="Times New Roman" w:hAnsi="Times New Roman"/>
          <w:sz w:val="24"/>
          <w:szCs w:val="24"/>
          <w:lang w:eastAsia="ru-RU"/>
        </w:rPr>
        <w:t xml:space="preserve"> участника.</w:t>
      </w:r>
    </w:p>
    <w:p w14:paraId="121369A8" w14:textId="4450CAE8" w:rsidR="00445ED5" w:rsidRDefault="00954CD3" w:rsidP="00E3213F">
      <w:pPr>
        <w:pStyle w:val="a4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Гарантийное</w:t>
      </w:r>
      <w:r>
        <w:rPr>
          <w:rFonts w:ascii="Times New Roman" w:hAnsi="Times New Roman"/>
          <w:sz w:val="24"/>
          <w:szCs w:val="24"/>
          <w:lang w:eastAsia="ru-RU"/>
        </w:rPr>
        <w:t xml:space="preserve"> письмо участника о добросовестности по форме Приложения №3</w:t>
      </w:r>
      <w:r w:rsidR="00445ED5">
        <w:rPr>
          <w:rFonts w:ascii="Times New Roman" w:hAnsi="Times New Roman"/>
          <w:sz w:val="24"/>
          <w:szCs w:val="24"/>
          <w:lang w:eastAsia="ru-RU"/>
        </w:rPr>
        <w:t>.</w:t>
      </w:r>
    </w:p>
    <w:p w14:paraId="3D0C14D6" w14:textId="77777777" w:rsidR="00954CD3" w:rsidRPr="00D92AFF" w:rsidRDefault="00954CD3" w:rsidP="00E3213F">
      <w:pPr>
        <w:pStyle w:val="a4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AFF">
        <w:rPr>
          <w:rFonts w:ascii="Times New Roman" w:hAnsi="Times New Roman"/>
          <w:sz w:val="24"/>
          <w:szCs w:val="24"/>
          <w:lang w:eastAsia="ru-RU"/>
        </w:rPr>
        <w:t>Копии документов участника согласно нижеуказанного списка:</w:t>
      </w:r>
    </w:p>
    <w:p w14:paraId="13883966" w14:textId="77777777" w:rsidR="00954CD3" w:rsidRPr="00B65DC2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cstheme="minorHAnsi"/>
          <w:bCs/>
          <w:kern w:val="32"/>
          <w:sz w:val="24"/>
          <w:szCs w:val="24"/>
        </w:rPr>
        <w:t xml:space="preserve">- </w:t>
      </w:r>
      <w:r w:rsidRPr="00B65DC2">
        <w:rPr>
          <w:rFonts w:ascii="Times New Roman" w:hAnsi="Times New Roman"/>
          <w:sz w:val="24"/>
          <w:szCs w:val="24"/>
          <w:lang w:eastAsia="ru-RU"/>
        </w:rPr>
        <w:t xml:space="preserve">устав; </w:t>
      </w:r>
    </w:p>
    <w:p w14:paraId="6C0EC7DB" w14:textId="77777777" w:rsidR="00954CD3" w:rsidRPr="00B65DC2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DC2">
        <w:rPr>
          <w:rFonts w:ascii="Times New Roman" w:hAnsi="Times New Roman"/>
          <w:sz w:val="24"/>
          <w:szCs w:val="24"/>
          <w:lang w:eastAsia="ru-RU"/>
        </w:rPr>
        <w:t>- выписка из Единого государственного реестра юридических лиц (ЕГРЮЛ);</w:t>
      </w:r>
    </w:p>
    <w:p w14:paraId="0E16198B" w14:textId="77777777" w:rsidR="00954CD3" w:rsidRPr="00B65DC2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DC2">
        <w:rPr>
          <w:rFonts w:ascii="Times New Roman" w:hAnsi="Times New Roman"/>
          <w:sz w:val="24"/>
          <w:szCs w:val="24"/>
          <w:lang w:eastAsia="ru-RU"/>
        </w:rPr>
        <w:t xml:space="preserve">- лист записи при внесении изменений в ЕГРЮЛ; </w:t>
      </w:r>
    </w:p>
    <w:p w14:paraId="00DE9C14" w14:textId="77777777" w:rsidR="00954CD3" w:rsidRPr="00B65DC2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DC2">
        <w:rPr>
          <w:rFonts w:ascii="Times New Roman" w:hAnsi="Times New Roman"/>
          <w:sz w:val="24"/>
          <w:szCs w:val="24"/>
          <w:lang w:eastAsia="ru-RU"/>
        </w:rPr>
        <w:t xml:space="preserve">- свидетельство о постановке на учет в налоговом органе; </w:t>
      </w:r>
    </w:p>
    <w:p w14:paraId="77164FAE" w14:textId="77777777" w:rsidR="00954CD3" w:rsidRPr="00B65DC2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DC2">
        <w:rPr>
          <w:rFonts w:ascii="Times New Roman" w:hAnsi="Times New Roman"/>
          <w:sz w:val="24"/>
          <w:szCs w:val="24"/>
          <w:lang w:eastAsia="ru-RU"/>
        </w:rPr>
        <w:t xml:space="preserve">- бухгалтерская отчетность: форма № 1 «Бухгалтерский баланс» и форма № 2 «Отчет о финансовых результатах»;  </w:t>
      </w:r>
    </w:p>
    <w:p w14:paraId="2DFBAAB1" w14:textId="77777777" w:rsidR="00954CD3" w:rsidRPr="00B65DC2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DC2">
        <w:rPr>
          <w:rFonts w:ascii="Times New Roman" w:hAnsi="Times New Roman"/>
          <w:sz w:val="24"/>
          <w:szCs w:val="24"/>
          <w:lang w:eastAsia="ru-RU"/>
        </w:rPr>
        <w:t>- карточка с образцами подписи руководителя, главного бухгалтера и оттиска печати (Приложение № 4);</w:t>
      </w:r>
    </w:p>
    <w:p w14:paraId="2AD01DA5" w14:textId="77777777" w:rsidR="00954CD3" w:rsidRPr="00B65DC2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DC2">
        <w:rPr>
          <w:rFonts w:ascii="Times New Roman" w:hAnsi="Times New Roman"/>
          <w:sz w:val="24"/>
          <w:szCs w:val="24"/>
          <w:lang w:eastAsia="ru-RU"/>
        </w:rPr>
        <w:t xml:space="preserve">- паспорт генерального директора компании </w:t>
      </w:r>
      <w:bookmarkStart w:id="4" w:name="_Hlk82114652"/>
      <w:r w:rsidRPr="00B65DC2">
        <w:rPr>
          <w:rFonts w:ascii="Times New Roman" w:hAnsi="Times New Roman"/>
          <w:sz w:val="24"/>
          <w:szCs w:val="24"/>
          <w:lang w:eastAsia="ru-RU"/>
        </w:rPr>
        <w:t xml:space="preserve">и (или) </w:t>
      </w:r>
      <w:bookmarkStart w:id="5" w:name="_Hlk82114965"/>
      <w:r w:rsidRPr="00B65DC2">
        <w:rPr>
          <w:rFonts w:ascii="Times New Roman" w:hAnsi="Times New Roman"/>
          <w:sz w:val="24"/>
          <w:szCs w:val="24"/>
          <w:lang w:eastAsia="ru-RU"/>
        </w:rPr>
        <w:t>лица, уполномоченного действовать от имени КА, в т.ч. с правом подписания договора закупки</w:t>
      </w:r>
      <w:bookmarkEnd w:id="4"/>
      <w:bookmarkEnd w:id="5"/>
      <w:r w:rsidRPr="00B65DC2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0D0E1883" w14:textId="77777777" w:rsidR="00954CD3" w:rsidRPr="00B65DC2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DC2">
        <w:rPr>
          <w:rFonts w:ascii="Times New Roman" w:hAnsi="Times New Roman"/>
          <w:sz w:val="24"/>
          <w:szCs w:val="24"/>
          <w:lang w:eastAsia="ru-RU"/>
        </w:rPr>
        <w:t>- согласие на обработку персональных данных генерального директора и (или) лица, уполномоченного действовать от имени КА (Приложение № 5);</w:t>
      </w:r>
    </w:p>
    <w:p w14:paraId="70CF1DB2" w14:textId="77777777" w:rsidR="00954CD3" w:rsidRPr="00B65DC2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DC2">
        <w:rPr>
          <w:rFonts w:ascii="Times New Roman" w:hAnsi="Times New Roman"/>
          <w:sz w:val="24"/>
          <w:szCs w:val="24"/>
          <w:lang w:eastAsia="ru-RU"/>
        </w:rPr>
        <w:t xml:space="preserve">- документ, подтверждающий полномочия генерального директора и (или) лица, уполномоченного действовать от имени КА, в т.ч. с правом подписания договора закупки, а также первичных бухгалтерских и других документов; </w:t>
      </w:r>
    </w:p>
    <w:p w14:paraId="54B33A23" w14:textId="77777777" w:rsidR="00954CD3" w:rsidRPr="00B65DC2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DC2">
        <w:rPr>
          <w:rFonts w:ascii="Times New Roman" w:hAnsi="Times New Roman"/>
          <w:sz w:val="24"/>
          <w:szCs w:val="24"/>
          <w:lang w:eastAsia="ru-RU"/>
        </w:rPr>
        <w:t xml:space="preserve">- свидетельство о праве собственности на помещение / договор аренды, по которому зарегистрирован юридический адрес КА. В случае, если юридический и фактический адреса не совпадают – копия свидетельства о праве собственности на помещение / договор аренды, по которому зарегистрирован фактический адрес КА;  </w:t>
      </w:r>
    </w:p>
    <w:p w14:paraId="7ACA2FF2" w14:textId="77777777" w:rsidR="00954CD3" w:rsidRPr="00B65DC2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DC2">
        <w:rPr>
          <w:rFonts w:ascii="Times New Roman" w:hAnsi="Times New Roman"/>
          <w:sz w:val="24"/>
          <w:szCs w:val="24"/>
          <w:lang w:eastAsia="ru-RU"/>
        </w:rPr>
        <w:t xml:space="preserve">- в случае, если контрагентом применяются специальные режимы налогообложения (УСН, ЕНВД и пр.) - копия подтверждающего документа (уведомление и пр.); </w:t>
      </w:r>
    </w:p>
    <w:p w14:paraId="399E51F2" w14:textId="151D036C" w:rsidR="00954CD3" w:rsidRDefault="00954CD3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DC2">
        <w:rPr>
          <w:rFonts w:ascii="Times New Roman" w:hAnsi="Times New Roman"/>
          <w:sz w:val="24"/>
          <w:szCs w:val="24"/>
          <w:lang w:eastAsia="ru-RU"/>
        </w:rPr>
        <w:t xml:space="preserve">- справка об отсутствии задолженности по налогам, сборам и взносам; </w:t>
      </w:r>
    </w:p>
    <w:p w14:paraId="15190879" w14:textId="7000BBDE" w:rsidR="00CC7724" w:rsidRDefault="00CC7724" w:rsidP="00E3213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724">
        <w:rPr>
          <w:rFonts w:ascii="Times New Roman" w:hAnsi="Times New Roman"/>
          <w:sz w:val="24"/>
          <w:szCs w:val="24"/>
          <w:lang w:eastAsia="ru-RU"/>
        </w:rPr>
        <w:t xml:space="preserve">-Заполненное участником по форме приложения № 10 Опросный </w:t>
      </w:r>
      <w:proofErr w:type="gramStart"/>
      <w:r w:rsidRPr="00CC7724">
        <w:rPr>
          <w:rFonts w:ascii="Times New Roman" w:hAnsi="Times New Roman"/>
          <w:sz w:val="24"/>
          <w:szCs w:val="24"/>
          <w:lang w:eastAsia="ru-RU"/>
        </w:rPr>
        <w:t>лист  к</w:t>
      </w:r>
      <w:proofErr w:type="gramEnd"/>
      <w:r w:rsidRPr="00CC7724">
        <w:rPr>
          <w:rFonts w:ascii="Times New Roman" w:hAnsi="Times New Roman"/>
          <w:sz w:val="24"/>
          <w:szCs w:val="24"/>
          <w:lang w:eastAsia="ru-RU"/>
        </w:rPr>
        <w:t xml:space="preserve"> настоящему письму в формате </w:t>
      </w:r>
      <w:proofErr w:type="spellStart"/>
      <w:r w:rsidRPr="00CC7724">
        <w:rPr>
          <w:rFonts w:ascii="Times New Roman" w:hAnsi="Times New Roman"/>
          <w:sz w:val="24"/>
          <w:szCs w:val="24"/>
          <w:lang w:eastAsia="ru-RU"/>
        </w:rPr>
        <w:t>excel</w:t>
      </w:r>
      <w:proofErr w:type="spellEnd"/>
      <w:r w:rsidRPr="00CC7724">
        <w:rPr>
          <w:rFonts w:ascii="Times New Roman" w:hAnsi="Times New Roman"/>
          <w:sz w:val="24"/>
          <w:szCs w:val="24"/>
          <w:lang w:eastAsia="ru-RU"/>
        </w:rPr>
        <w:t>.</w:t>
      </w:r>
    </w:p>
    <w:p w14:paraId="73CBD126" w14:textId="1BA3C0F3" w:rsidR="00E3213F" w:rsidRDefault="009741B0" w:rsidP="009741B0">
      <w:pPr>
        <w:spacing w:before="120" w:after="120"/>
        <w:jc w:val="both"/>
        <w:rPr>
          <w:color w:val="FF0000"/>
          <w:spacing w:val="5"/>
        </w:rPr>
      </w:pPr>
      <w:r w:rsidRPr="001E7CF9">
        <w:rPr>
          <w:color w:val="FF0000"/>
          <w:spacing w:val="5"/>
        </w:rPr>
        <w:lastRenderedPageBreak/>
        <w:t>В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случае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расхождения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ценового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предложения,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поданного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в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системе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электронной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торговой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площадки,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от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предложения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в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документе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«Предложение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участника»,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к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рассмотрению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принимается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предложение,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поданное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в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системе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электронной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торговой</w:t>
      </w:r>
      <w:r>
        <w:rPr>
          <w:color w:val="FF0000"/>
          <w:spacing w:val="5"/>
        </w:rPr>
        <w:t xml:space="preserve"> </w:t>
      </w:r>
      <w:r w:rsidRPr="001E7CF9">
        <w:rPr>
          <w:color w:val="FF0000"/>
          <w:spacing w:val="5"/>
        </w:rPr>
        <w:t>площадки</w:t>
      </w:r>
      <w:r w:rsidR="00EF62AF">
        <w:rPr>
          <w:color w:val="FF0000"/>
          <w:spacing w:val="5"/>
        </w:rPr>
        <w:t>.</w:t>
      </w:r>
    </w:p>
    <w:p w14:paraId="59B31659" w14:textId="273AC8EA" w:rsidR="002D096D" w:rsidRPr="002E7689" w:rsidRDefault="009C3E77" w:rsidP="002E7689">
      <w:pPr>
        <w:keepNext/>
        <w:spacing w:before="240"/>
        <w:ind w:left="568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3</w:t>
      </w:r>
      <w:r w:rsidR="002E7689">
        <w:rPr>
          <w:b/>
          <w:spacing w:val="-4"/>
          <w:sz w:val="28"/>
          <w:szCs w:val="28"/>
        </w:rPr>
        <w:t xml:space="preserve">. </w:t>
      </w:r>
      <w:r w:rsidR="002D096D" w:rsidRPr="002E7689">
        <w:rPr>
          <w:b/>
          <w:spacing w:val="-4"/>
          <w:sz w:val="28"/>
          <w:szCs w:val="28"/>
        </w:rPr>
        <w:t>Цены и условия оплаты</w:t>
      </w:r>
    </w:p>
    <w:p w14:paraId="617B2E7B" w14:textId="53D18718" w:rsidR="006502B2" w:rsidRDefault="00E12C81" w:rsidP="006502B2">
      <w:pPr>
        <w:pStyle w:val="a4"/>
        <w:numPr>
          <w:ilvl w:val="1"/>
          <w:numId w:val="6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12C81">
        <w:rPr>
          <w:rFonts w:ascii="Times New Roman" w:hAnsi="Times New Roman"/>
          <w:sz w:val="24"/>
          <w:szCs w:val="24"/>
        </w:rPr>
        <w:t xml:space="preserve">Цена товара </w:t>
      </w:r>
      <w:r w:rsidR="007908F3">
        <w:rPr>
          <w:rFonts w:ascii="Times New Roman" w:hAnsi="Times New Roman"/>
          <w:sz w:val="24"/>
          <w:szCs w:val="24"/>
        </w:rPr>
        <w:t>(работ, услуг)</w:t>
      </w:r>
      <w:r w:rsidR="007908F3" w:rsidRPr="006502B2">
        <w:rPr>
          <w:rFonts w:ascii="Times New Roman" w:hAnsi="Times New Roman"/>
          <w:sz w:val="24"/>
          <w:szCs w:val="24"/>
        </w:rPr>
        <w:t xml:space="preserve"> </w:t>
      </w:r>
      <w:r w:rsidR="002D096D" w:rsidRPr="00D92AFF">
        <w:rPr>
          <w:rFonts w:ascii="Times New Roman" w:hAnsi="Times New Roman"/>
          <w:sz w:val="24"/>
          <w:szCs w:val="24"/>
        </w:rPr>
        <w:t xml:space="preserve">должна быть указана </w:t>
      </w:r>
      <w:r w:rsidR="00D92AFF">
        <w:rPr>
          <w:rFonts w:ascii="Times New Roman" w:hAnsi="Times New Roman"/>
          <w:sz w:val="24"/>
          <w:szCs w:val="24"/>
        </w:rPr>
        <w:t>в</w:t>
      </w:r>
      <w:r w:rsidR="00A57B37" w:rsidRPr="00A57B37">
        <w:rPr>
          <w:rFonts w:ascii="Times New Roman" w:hAnsi="Times New Roman"/>
          <w:sz w:val="24"/>
          <w:szCs w:val="24"/>
        </w:rPr>
        <w:t xml:space="preserve"> рублях</w:t>
      </w:r>
      <w:r w:rsidR="00D92AFF">
        <w:rPr>
          <w:rFonts w:ascii="Times New Roman" w:hAnsi="Times New Roman"/>
          <w:sz w:val="24"/>
          <w:szCs w:val="24"/>
        </w:rPr>
        <w:t xml:space="preserve"> </w:t>
      </w:r>
      <w:r w:rsidR="002D096D" w:rsidRPr="00D92AFF">
        <w:rPr>
          <w:rFonts w:ascii="Times New Roman" w:hAnsi="Times New Roman"/>
          <w:sz w:val="24"/>
          <w:szCs w:val="24"/>
        </w:rPr>
        <w:t>без НДС и включая НДС, а также включать доставку</w:t>
      </w:r>
      <w:r w:rsidR="002D096D" w:rsidRPr="00D92AF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D096D" w:rsidRPr="00D92AFF">
        <w:rPr>
          <w:rFonts w:ascii="Times New Roman" w:hAnsi="Times New Roman"/>
          <w:sz w:val="24"/>
          <w:szCs w:val="24"/>
        </w:rPr>
        <w:t>все иные необходимые налоги, пошлины, страхование и другие сборы, включать в себя все необходимые расходы для выполнения обязательств</w:t>
      </w:r>
      <w:r w:rsidR="00D92AFF">
        <w:rPr>
          <w:rFonts w:ascii="Times New Roman" w:hAnsi="Times New Roman"/>
          <w:sz w:val="24"/>
          <w:szCs w:val="24"/>
        </w:rPr>
        <w:t>.</w:t>
      </w:r>
    </w:p>
    <w:p w14:paraId="4B7D9924" w14:textId="410A04B7" w:rsidR="00C64EF0" w:rsidRPr="00596381" w:rsidRDefault="00001F26" w:rsidP="00C64EF0">
      <w:pPr>
        <w:pStyle w:val="a4"/>
        <w:numPr>
          <w:ilvl w:val="1"/>
          <w:numId w:val="6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502B2">
        <w:rPr>
          <w:rFonts w:ascii="Times New Roman" w:hAnsi="Times New Roman"/>
          <w:sz w:val="24"/>
          <w:szCs w:val="24"/>
        </w:rPr>
        <w:t>Стоимость товара</w:t>
      </w:r>
      <w:r>
        <w:rPr>
          <w:rFonts w:ascii="Times New Roman" w:hAnsi="Times New Roman"/>
          <w:sz w:val="24"/>
          <w:szCs w:val="24"/>
        </w:rPr>
        <w:t xml:space="preserve"> (работ, услуг)</w:t>
      </w:r>
      <w:r w:rsidRPr="006502B2">
        <w:rPr>
          <w:rFonts w:ascii="Times New Roman" w:hAnsi="Times New Roman"/>
          <w:sz w:val="24"/>
          <w:szCs w:val="24"/>
        </w:rPr>
        <w:t xml:space="preserve"> с учетом НДС по ставке, установленной действующим законодательством РФ, </w:t>
      </w:r>
      <w:r w:rsidRPr="000D17DC">
        <w:rPr>
          <w:rFonts w:ascii="Times New Roman" w:hAnsi="Times New Roman"/>
          <w:sz w:val="24"/>
          <w:szCs w:val="24"/>
        </w:rPr>
        <w:t xml:space="preserve">фиксируется на срок </w:t>
      </w:r>
      <w:r w:rsidR="00C76EC1">
        <w:rPr>
          <w:rFonts w:ascii="Times New Roman" w:hAnsi="Times New Roman"/>
          <w:sz w:val="24"/>
          <w:szCs w:val="24"/>
        </w:rPr>
        <w:t>1</w:t>
      </w:r>
      <w:r w:rsidRPr="000D17DC">
        <w:rPr>
          <w:rFonts w:ascii="Times New Roman" w:hAnsi="Times New Roman"/>
          <w:sz w:val="24"/>
          <w:szCs w:val="24"/>
        </w:rPr>
        <w:t xml:space="preserve"> (</w:t>
      </w:r>
      <w:r w:rsidR="00C76EC1">
        <w:rPr>
          <w:rFonts w:ascii="Times New Roman" w:hAnsi="Times New Roman"/>
          <w:sz w:val="24"/>
          <w:szCs w:val="24"/>
        </w:rPr>
        <w:t>один</w:t>
      </w:r>
      <w:r w:rsidRPr="000D17DC">
        <w:rPr>
          <w:rFonts w:ascii="Times New Roman" w:hAnsi="Times New Roman"/>
          <w:sz w:val="24"/>
          <w:szCs w:val="24"/>
        </w:rPr>
        <w:t>) календарны</w:t>
      </w:r>
      <w:r w:rsidR="00C76EC1">
        <w:rPr>
          <w:rFonts w:ascii="Times New Roman" w:hAnsi="Times New Roman"/>
          <w:sz w:val="24"/>
          <w:szCs w:val="24"/>
        </w:rPr>
        <w:t>й</w:t>
      </w:r>
      <w:r w:rsidRPr="000D17DC">
        <w:rPr>
          <w:rFonts w:ascii="Times New Roman" w:hAnsi="Times New Roman"/>
          <w:sz w:val="24"/>
          <w:szCs w:val="24"/>
        </w:rPr>
        <w:t xml:space="preserve"> год, если соглашением сторон не будет установлен иной срок. </w:t>
      </w:r>
      <w:r w:rsidR="00C64EF0" w:rsidRPr="00596381">
        <w:rPr>
          <w:rFonts w:ascii="Times New Roman" w:hAnsi="Times New Roman"/>
          <w:sz w:val="24"/>
          <w:szCs w:val="24"/>
        </w:rPr>
        <w:t xml:space="preserve">В случае повышения цены товара (работ, услуг) участником раньше согласованного срока, а также в случае, если аналогичный товар (работы, услуги) на рынке будет предлагаться по более низкой стоимости, Заказчик оставляет за собой право прекратить закупки товара (работ, услуг) у участника, расторгнуть договор и осуществить повторную процедуру для сбора коммерческих предложений. </w:t>
      </w:r>
    </w:p>
    <w:p w14:paraId="2C68DCE9" w14:textId="77777777" w:rsidR="00C64EF0" w:rsidRPr="00596381" w:rsidRDefault="00C64EF0" w:rsidP="00C64EF0">
      <w:pPr>
        <w:pStyle w:val="a4"/>
        <w:numPr>
          <w:ilvl w:val="1"/>
          <w:numId w:val="6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96381">
        <w:rPr>
          <w:rFonts w:ascii="Times New Roman" w:hAnsi="Times New Roman"/>
          <w:sz w:val="24"/>
          <w:szCs w:val="24"/>
        </w:rPr>
        <w:t xml:space="preserve">При отсутствии у поставщика товара (невозможности выполнить работы, оказать услуги), либо при его нежелании поставлять товар (выполнить работы, оказать услуги) по согласованной цене, Поставщик уплачивает неустойку в размере 10 (Десять) % от стоимости недопоставленного товара (невыполненных работ, не оказанных услуг) за каждый день просрочки, а также выплачивает убытки в виде разницы между согласованной ценой и ценой, по которой приобретен товар (выполнены работы, оказаны услуги). </w:t>
      </w:r>
    </w:p>
    <w:p w14:paraId="4DEFA086" w14:textId="77777777" w:rsidR="00C64EF0" w:rsidRPr="00596381" w:rsidRDefault="00C64EF0" w:rsidP="00C64EF0">
      <w:pPr>
        <w:pStyle w:val="a4"/>
        <w:numPr>
          <w:ilvl w:val="1"/>
          <w:numId w:val="6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96381">
        <w:rPr>
          <w:rFonts w:ascii="Times New Roman" w:hAnsi="Times New Roman"/>
          <w:sz w:val="24"/>
          <w:szCs w:val="24"/>
        </w:rPr>
        <w:t>В случае нарушения согласованных условий Поставщик может быть внесен в список неблагонадежных поставщиков и не будет иметь возможности в будущем участвовать в тендерных процедурах Заказчика.</w:t>
      </w:r>
    </w:p>
    <w:p w14:paraId="2EC37663" w14:textId="413AC44B" w:rsidR="00EB3ADB" w:rsidRDefault="00EB3ADB" w:rsidP="00E800C4">
      <w:pPr>
        <w:pStyle w:val="a4"/>
        <w:numPr>
          <w:ilvl w:val="1"/>
          <w:numId w:val="6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07A61">
        <w:rPr>
          <w:rFonts w:ascii="Times New Roman" w:hAnsi="Times New Roman"/>
          <w:sz w:val="24"/>
          <w:szCs w:val="24"/>
        </w:rPr>
        <w:t xml:space="preserve">Предполагаемые сроки </w:t>
      </w:r>
      <w:r w:rsidR="00233F93">
        <w:rPr>
          <w:rFonts w:ascii="Times New Roman" w:hAnsi="Times New Roman"/>
          <w:sz w:val="24"/>
          <w:szCs w:val="24"/>
        </w:rPr>
        <w:t>начала сотрудничества</w:t>
      </w:r>
      <w:r w:rsidRPr="00F07A61">
        <w:rPr>
          <w:rFonts w:ascii="Times New Roman" w:hAnsi="Times New Roman"/>
          <w:sz w:val="24"/>
          <w:szCs w:val="24"/>
        </w:rPr>
        <w:t xml:space="preserve"> </w:t>
      </w:r>
      <w:r w:rsidRPr="00055B13">
        <w:rPr>
          <w:rFonts w:ascii="Times New Roman" w:hAnsi="Times New Roman"/>
          <w:sz w:val="24"/>
          <w:szCs w:val="24"/>
        </w:rPr>
        <w:t xml:space="preserve">– </w:t>
      </w:r>
      <w:r w:rsidR="00593E29" w:rsidRPr="00593E29">
        <w:rPr>
          <w:rFonts w:ascii="Times New Roman" w:hAnsi="Times New Roman"/>
          <w:sz w:val="24"/>
          <w:szCs w:val="24"/>
          <w:highlight w:val="yellow"/>
        </w:rPr>
        <w:t xml:space="preserve">4й </w:t>
      </w:r>
      <w:r w:rsidR="0076202D" w:rsidRPr="00593E29">
        <w:rPr>
          <w:rFonts w:ascii="Times New Roman" w:hAnsi="Times New Roman"/>
          <w:sz w:val="24"/>
          <w:szCs w:val="24"/>
          <w:highlight w:val="yellow"/>
        </w:rPr>
        <w:t xml:space="preserve">квартал </w:t>
      </w:r>
      <w:r w:rsidR="007908F3" w:rsidRPr="00593E29">
        <w:rPr>
          <w:rFonts w:ascii="Times New Roman" w:hAnsi="Times New Roman"/>
          <w:sz w:val="24"/>
          <w:szCs w:val="24"/>
          <w:highlight w:val="yellow"/>
        </w:rPr>
        <w:t>202</w:t>
      </w:r>
      <w:r w:rsidR="00593E29" w:rsidRPr="00593E29">
        <w:rPr>
          <w:rFonts w:ascii="Times New Roman" w:hAnsi="Times New Roman"/>
          <w:sz w:val="24"/>
          <w:szCs w:val="24"/>
          <w:highlight w:val="yellow"/>
        </w:rPr>
        <w:t>5</w:t>
      </w:r>
      <w:r w:rsidR="007908F3" w:rsidRPr="00593E29">
        <w:rPr>
          <w:rFonts w:ascii="Times New Roman" w:hAnsi="Times New Roman"/>
          <w:sz w:val="24"/>
          <w:szCs w:val="24"/>
          <w:highlight w:val="yellow"/>
        </w:rPr>
        <w:t xml:space="preserve"> г.</w:t>
      </w:r>
    </w:p>
    <w:p w14:paraId="51F4C7E2" w14:textId="6B995047" w:rsidR="00E3213F" w:rsidRPr="00E3213F" w:rsidRDefault="00E3213F" w:rsidP="00E3213F">
      <w:pPr>
        <w:pStyle w:val="a4"/>
        <w:numPr>
          <w:ilvl w:val="1"/>
          <w:numId w:val="6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6" w:name="_Hlk94258835"/>
      <w:r w:rsidRPr="00B64386">
        <w:rPr>
          <w:rFonts w:ascii="Times New Roman" w:hAnsi="Times New Roman"/>
          <w:sz w:val="24"/>
          <w:szCs w:val="24"/>
        </w:rPr>
        <w:t xml:space="preserve">Условия оплаты: отсрочка </w:t>
      </w:r>
      <w:r w:rsidR="00593E2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</w:t>
      </w:r>
      <w:r w:rsidRPr="00B6438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шестьдесят</w:t>
      </w:r>
      <w:r w:rsidRPr="00B64386">
        <w:rPr>
          <w:rFonts w:ascii="Times New Roman" w:hAnsi="Times New Roman"/>
          <w:sz w:val="24"/>
          <w:szCs w:val="24"/>
        </w:rPr>
        <w:t>) календарных 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9C3E77" w:rsidRPr="009C3E77">
        <w:rPr>
          <w:rFonts w:ascii="Times New Roman" w:hAnsi="Times New Roman"/>
          <w:sz w:val="24"/>
          <w:szCs w:val="24"/>
        </w:rPr>
        <w:t>с даты подписания Акта сдачи-приемки Работ</w:t>
      </w:r>
      <w:r w:rsidRPr="00B64386">
        <w:rPr>
          <w:rFonts w:ascii="Times New Roman" w:hAnsi="Times New Roman"/>
          <w:sz w:val="24"/>
          <w:szCs w:val="24"/>
        </w:rPr>
        <w:t>, если иной порядок не будет согласован сторонами</w:t>
      </w:r>
      <w:bookmarkEnd w:id="6"/>
      <w:r w:rsidRPr="00B64386">
        <w:rPr>
          <w:rFonts w:ascii="Times New Roman" w:hAnsi="Times New Roman"/>
          <w:sz w:val="24"/>
          <w:szCs w:val="24"/>
        </w:rPr>
        <w:t>.</w:t>
      </w:r>
    </w:p>
    <w:p w14:paraId="1BA16DBD" w14:textId="3863A62A" w:rsidR="00EB3ADB" w:rsidRPr="00F07A61" w:rsidRDefault="00EB3ADB" w:rsidP="00EB3ADB">
      <w:pPr>
        <w:pStyle w:val="a4"/>
        <w:numPr>
          <w:ilvl w:val="1"/>
          <w:numId w:val="6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07A61">
        <w:rPr>
          <w:rFonts w:ascii="Times New Roman" w:hAnsi="Times New Roman"/>
          <w:sz w:val="24"/>
          <w:szCs w:val="24"/>
        </w:rPr>
        <w:t xml:space="preserve">Предполагаемый срок договорных отношений - </w:t>
      </w:r>
      <w:r w:rsidR="007908F3" w:rsidRPr="00F07A61">
        <w:rPr>
          <w:rFonts w:ascii="Times New Roman" w:hAnsi="Times New Roman"/>
          <w:sz w:val="24"/>
          <w:szCs w:val="24"/>
        </w:rPr>
        <w:t xml:space="preserve">Договор заключается на </w:t>
      </w:r>
      <w:r w:rsidR="00C76EC1">
        <w:rPr>
          <w:rFonts w:ascii="Times New Roman" w:hAnsi="Times New Roman"/>
          <w:sz w:val="24"/>
          <w:szCs w:val="24"/>
        </w:rPr>
        <w:t>1</w:t>
      </w:r>
      <w:r w:rsidR="007908F3" w:rsidRPr="00F07A61">
        <w:rPr>
          <w:rFonts w:ascii="Times New Roman" w:hAnsi="Times New Roman"/>
          <w:sz w:val="24"/>
          <w:szCs w:val="24"/>
        </w:rPr>
        <w:t xml:space="preserve"> (</w:t>
      </w:r>
      <w:r w:rsidR="00C76EC1">
        <w:rPr>
          <w:rFonts w:ascii="Times New Roman" w:hAnsi="Times New Roman"/>
          <w:sz w:val="24"/>
          <w:szCs w:val="24"/>
        </w:rPr>
        <w:t>один</w:t>
      </w:r>
      <w:r w:rsidR="007908F3" w:rsidRPr="00F07A61">
        <w:rPr>
          <w:rFonts w:ascii="Times New Roman" w:hAnsi="Times New Roman"/>
          <w:sz w:val="24"/>
          <w:szCs w:val="24"/>
        </w:rPr>
        <w:t>) календарны</w:t>
      </w:r>
      <w:r w:rsidR="00C76EC1">
        <w:rPr>
          <w:rFonts w:ascii="Times New Roman" w:hAnsi="Times New Roman"/>
          <w:sz w:val="24"/>
          <w:szCs w:val="24"/>
        </w:rPr>
        <w:t>й</w:t>
      </w:r>
      <w:r w:rsidR="00A605D2">
        <w:rPr>
          <w:rFonts w:ascii="Times New Roman" w:hAnsi="Times New Roman"/>
          <w:sz w:val="24"/>
          <w:szCs w:val="24"/>
        </w:rPr>
        <w:t xml:space="preserve"> </w:t>
      </w:r>
      <w:r w:rsidR="007908F3" w:rsidRPr="00F07A61">
        <w:rPr>
          <w:rFonts w:ascii="Times New Roman" w:hAnsi="Times New Roman"/>
          <w:sz w:val="24"/>
          <w:szCs w:val="24"/>
        </w:rPr>
        <w:t>год с даты подписания Договора</w:t>
      </w:r>
      <w:r w:rsidR="00CD3D09" w:rsidRPr="00F07A61">
        <w:rPr>
          <w:rFonts w:ascii="Times New Roman" w:hAnsi="Times New Roman"/>
          <w:sz w:val="24"/>
          <w:szCs w:val="24"/>
        </w:rPr>
        <w:t>.</w:t>
      </w:r>
      <w:r w:rsidRPr="00F07A61">
        <w:rPr>
          <w:rFonts w:ascii="Times New Roman" w:hAnsi="Times New Roman"/>
          <w:sz w:val="24"/>
          <w:szCs w:val="24"/>
        </w:rPr>
        <w:t xml:space="preserve"> </w:t>
      </w:r>
    </w:p>
    <w:p w14:paraId="1AFBA0DD" w14:textId="65B6AA20" w:rsidR="00EB3ADB" w:rsidRDefault="00EB3ADB" w:rsidP="00EB3ADB">
      <w:pPr>
        <w:pStyle w:val="a4"/>
        <w:numPr>
          <w:ilvl w:val="1"/>
          <w:numId w:val="6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B3ADB">
        <w:rPr>
          <w:rFonts w:ascii="Times New Roman" w:hAnsi="Times New Roman"/>
          <w:sz w:val="24"/>
          <w:szCs w:val="24"/>
        </w:rPr>
        <w:t>Ориентировочная потребность в товаре указана в приложении № 1 к настоящему письму, но может быть увеличена или уменьшена в зависимости от потребностей Заказчика.</w:t>
      </w:r>
    </w:p>
    <w:p w14:paraId="5D2E6D9E" w14:textId="77777777" w:rsidR="00CC7724" w:rsidRPr="00CC7724" w:rsidRDefault="00CC7724" w:rsidP="00CC7724">
      <w:pPr>
        <w:pStyle w:val="a4"/>
        <w:numPr>
          <w:ilvl w:val="1"/>
          <w:numId w:val="6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C7724">
        <w:rPr>
          <w:rFonts w:ascii="Times New Roman" w:hAnsi="Times New Roman"/>
          <w:sz w:val="24"/>
          <w:szCs w:val="24"/>
        </w:rPr>
        <w:t xml:space="preserve">Осуществление доставки силами и за счет участника при соблюдении санитарных условий хранения и транспортировки. </w:t>
      </w:r>
    </w:p>
    <w:p w14:paraId="2BA96871" w14:textId="77777777" w:rsidR="00CC7724" w:rsidRDefault="00CC7724" w:rsidP="00CC7724">
      <w:pPr>
        <w:pStyle w:val="a4"/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B177991" w14:textId="465A8F8E" w:rsidR="00B44E16" w:rsidRPr="00B44E16" w:rsidRDefault="00B44E16" w:rsidP="00B44E16">
      <w:pPr>
        <w:tabs>
          <w:tab w:val="left" w:pos="567"/>
          <w:tab w:val="left" w:pos="993"/>
        </w:tabs>
        <w:spacing w:before="120" w:after="120"/>
        <w:ind w:left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B44E16">
        <w:rPr>
          <w:b/>
          <w:bCs/>
          <w:sz w:val="28"/>
          <w:szCs w:val="28"/>
        </w:rPr>
        <w:t>Гарантийные и сервисные обязательства</w:t>
      </w:r>
    </w:p>
    <w:p w14:paraId="65DD36B1" w14:textId="530A7CFC" w:rsidR="004B334D" w:rsidRDefault="004B334D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r>
        <w:t>Полное соответствие требованиям, указанным в ТЗ.</w:t>
      </w:r>
    </w:p>
    <w:p w14:paraId="7E9F95CD" w14:textId="4428A20A" w:rsidR="00B44E16" w:rsidRDefault="00B44E16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r>
        <w:t>Г</w:t>
      </w:r>
      <w:r w:rsidRPr="00B44E16">
        <w:t>арантия на монтаж ХМК 2 года</w:t>
      </w:r>
      <w:r>
        <w:t>.</w:t>
      </w:r>
    </w:p>
    <w:p w14:paraId="4B42C97D" w14:textId="642570B7" w:rsidR="00B44E16" w:rsidRDefault="00B44E16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r>
        <w:t xml:space="preserve">Наличие </w:t>
      </w:r>
      <w:r w:rsidR="004B334D" w:rsidRPr="004B334D">
        <w:t>сертификаци</w:t>
      </w:r>
      <w:r w:rsidR="004B334D">
        <w:t>и</w:t>
      </w:r>
      <w:r w:rsidR="004B334D" w:rsidRPr="004B334D">
        <w:t xml:space="preserve"> изделий,</w:t>
      </w:r>
      <w:r w:rsidR="004B334D">
        <w:t xml:space="preserve"> </w:t>
      </w:r>
      <w:r w:rsidR="004B334D" w:rsidRPr="004B334D">
        <w:t>оборудования</w:t>
      </w:r>
      <w:r>
        <w:t>.</w:t>
      </w:r>
    </w:p>
    <w:p w14:paraId="0B621A70" w14:textId="1749AAAA" w:rsidR="004B334D" w:rsidRDefault="004B334D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r>
        <w:t xml:space="preserve">Наличие </w:t>
      </w:r>
      <w:r w:rsidRPr="004B334D">
        <w:t>паспорта на изделие ХМК</w:t>
      </w:r>
      <w:r>
        <w:t>.</w:t>
      </w:r>
    </w:p>
    <w:p w14:paraId="0025009F" w14:textId="47818CDA" w:rsidR="004B334D" w:rsidRDefault="004B334D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r w:rsidRPr="004B334D">
        <w:t>Гарантия на поставленные детали - 60 календарных дней</w:t>
      </w:r>
      <w:r>
        <w:t>.</w:t>
      </w:r>
    </w:p>
    <w:p w14:paraId="50056FDF" w14:textId="10186F94" w:rsidR="004B334D" w:rsidRDefault="004B334D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r w:rsidRPr="004B334D">
        <w:lastRenderedPageBreak/>
        <w:t>Выполнение аварийной заявки в течение 24 часов</w:t>
      </w:r>
      <w:r>
        <w:t>.</w:t>
      </w:r>
    </w:p>
    <w:p w14:paraId="147D2ACE" w14:textId="6571EC31" w:rsidR="004B334D" w:rsidRDefault="004B334D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r w:rsidRPr="004B334D">
        <w:t>Выполнение стандартной заявки в течение 14 дней</w:t>
      </w:r>
      <w:r>
        <w:t>.</w:t>
      </w:r>
    </w:p>
    <w:p w14:paraId="5E7EEED6" w14:textId="3F3E9456" w:rsidR="004B334D" w:rsidRDefault="004B334D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r w:rsidRPr="004B334D">
        <w:t>Выполнение сметной заявки в течение 20 дней</w:t>
      </w:r>
      <w:r>
        <w:t>.</w:t>
      </w:r>
    </w:p>
    <w:p w14:paraId="5ECD7FBB" w14:textId="75D6C4A3" w:rsidR="004B334D" w:rsidRDefault="004B334D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r w:rsidRPr="004B334D">
        <w:t>Предостав</w:t>
      </w:r>
      <w:r>
        <w:t>ля</w:t>
      </w:r>
      <w:r w:rsidRPr="004B334D">
        <w:t>ть план-график выполнения технического обслуживания</w:t>
      </w:r>
      <w:r>
        <w:t>.</w:t>
      </w:r>
    </w:p>
    <w:p w14:paraId="67C6044C" w14:textId="7B183DDB" w:rsidR="004B334D" w:rsidRDefault="004B334D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r w:rsidRPr="004B334D">
        <w:t>Предостав</w:t>
      </w:r>
      <w:r>
        <w:t>ля</w:t>
      </w:r>
      <w:r w:rsidRPr="004B334D">
        <w:t>ть отчет выполненных работ</w:t>
      </w:r>
      <w:r>
        <w:t>.</w:t>
      </w:r>
    </w:p>
    <w:p w14:paraId="6C09F0DE" w14:textId="677E6FED" w:rsidR="004B334D" w:rsidRDefault="004B334D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r w:rsidRPr="004B334D">
        <w:t>Вносить в план-график Плановые ремонты на основани</w:t>
      </w:r>
      <w:r>
        <w:t>и</w:t>
      </w:r>
      <w:r w:rsidRPr="004B334D">
        <w:t xml:space="preserve"> дефектовки оборудова</w:t>
      </w:r>
      <w:r>
        <w:t>н</w:t>
      </w:r>
      <w:r w:rsidRPr="004B334D">
        <w:t>ия при ТО</w:t>
      </w:r>
      <w:r>
        <w:t>.</w:t>
      </w:r>
    </w:p>
    <w:p w14:paraId="582DFB2D" w14:textId="35C5691A" w:rsidR="004B334D" w:rsidRPr="00E0112C" w:rsidRDefault="004B334D" w:rsidP="00B44E16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ind w:left="0" w:firstLine="0"/>
        <w:jc w:val="both"/>
      </w:pPr>
      <w:bookmarkStart w:id="7" w:name="_Hlk167287325"/>
      <w:r w:rsidRPr="00E0112C">
        <w:t>Предоставить перечень необходимых запчастей для формирования их на складе Бургер Кинг</w:t>
      </w:r>
      <w:bookmarkEnd w:id="7"/>
      <w:r w:rsidRPr="00E0112C">
        <w:t>.</w:t>
      </w:r>
    </w:p>
    <w:p w14:paraId="329378E7" w14:textId="50D16E5F" w:rsidR="002D6E18" w:rsidRPr="002E7689" w:rsidRDefault="00B44E16" w:rsidP="002D6E18">
      <w:pPr>
        <w:keepNext/>
        <w:spacing w:before="12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5</w:t>
      </w:r>
      <w:r w:rsidR="002D6E18">
        <w:rPr>
          <w:b/>
          <w:spacing w:val="-4"/>
          <w:sz w:val="28"/>
          <w:szCs w:val="28"/>
        </w:rPr>
        <w:t>. Требования к исполнителю</w:t>
      </w:r>
      <w:r w:rsidR="002D6E18">
        <w:rPr>
          <w:b/>
          <w:spacing w:val="-4"/>
          <w:sz w:val="28"/>
          <w:szCs w:val="28"/>
        </w:rPr>
        <w:tab/>
      </w:r>
    </w:p>
    <w:p w14:paraId="0995F97C" w14:textId="21318089" w:rsidR="004B334D" w:rsidRDefault="004B334D" w:rsidP="007D03C8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8" w:name="_Hlk163727242"/>
      <w:r w:rsidRPr="004B334D">
        <w:rPr>
          <w:rFonts w:ascii="Times New Roman" w:hAnsi="Times New Roman"/>
          <w:sz w:val="24"/>
          <w:szCs w:val="24"/>
        </w:rPr>
        <w:t>Полное соответствие требованиям, указанным в ТЗ</w:t>
      </w:r>
      <w:r>
        <w:rPr>
          <w:rFonts w:ascii="Times New Roman" w:hAnsi="Times New Roman"/>
          <w:sz w:val="24"/>
          <w:szCs w:val="24"/>
        </w:rPr>
        <w:t>.</w:t>
      </w:r>
    </w:p>
    <w:p w14:paraId="597FEB21" w14:textId="1DA0123C" w:rsidR="007D03C8" w:rsidRPr="00C72DF9" w:rsidRDefault="004B334D" w:rsidP="007D03C8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2DF9">
        <w:rPr>
          <w:rFonts w:ascii="Times New Roman" w:hAnsi="Times New Roman"/>
          <w:sz w:val="24"/>
          <w:szCs w:val="24"/>
        </w:rPr>
        <w:t>Опыт работы не менее 3х лет</w:t>
      </w:r>
      <w:r w:rsidR="007D03C8" w:rsidRPr="00C72DF9">
        <w:rPr>
          <w:rFonts w:ascii="Times New Roman" w:hAnsi="Times New Roman"/>
          <w:sz w:val="24"/>
          <w:szCs w:val="24"/>
        </w:rPr>
        <w:t>.</w:t>
      </w:r>
    </w:p>
    <w:p w14:paraId="1B6C43A2" w14:textId="703BCE5A" w:rsidR="007D03C8" w:rsidRDefault="004B334D" w:rsidP="004B334D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334D">
        <w:rPr>
          <w:rFonts w:ascii="Times New Roman" w:hAnsi="Times New Roman"/>
          <w:sz w:val="24"/>
          <w:szCs w:val="24"/>
        </w:rPr>
        <w:t>Наличие офиса в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34D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B334D">
        <w:rPr>
          <w:rFonts w:ascii="Times New Roman" w:hAnsi="Times New Roman"/>
          <w:sz w:val="24"/>
          <w:szCs w:val="24"/>
        </w:rPr>
        <w:t>г. Санкт – Петербург</w:t>
      </w:r>
      <w:bookmarkEnd w:id="8"/>
      <w:r w:rsidRPr="004B334D">
        <w:rPr>
          <w:rFonts w:ascii="Times New Roman" w:hAnsi="Times New Roman"/>
          <w:sz w:val="24"/>
          <w:szCs w:val="24"/>
        </w:rPr>
        <w:t>, в других городах РФ</w:t>
      </w:r>
      <w:r w:rsidR="007D03C8" w:rsidRPr="004B334D">
        <w:rPr>
          <w:rFonts w:ascii="Times New Roman" w:hAnsi="Times New Roman"/>
          <w:sz w:val="24"/>
          <w:szCs w:val="24"/>
        </w:rPr>
        <w:t>.</w:t>
      </w:r>
    </w:p>
    <w:p w14:paraId="416834ED" w14:textId="3CB0153F" w:rsidR="004B334D" w:rsidRDefault="004B334D" w:rsidP="004B334D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334D">
        <w:rPr>
          <w:rFonts w:ascii="Times New Roman" w:hAnsi="Times New Roman"/>
          <w:sz w:val="24"/>
          <w:szCs w:val="24"/>
        </w:rPr>
        <w:t>Наличие складов</w:t>
      </w:r>
      <w:r>
        <w:rPr>
          <w:rFonts w:ascii="Times New Roman" w:hAnsi="Times New Roman"/>
          <w:sz w:val="24"/>
          <w:szCs w:val="24"/>
        </w:rPr>
        <w:t>.</w:t>
      </w:r>
    </w:p>
    <w:p w14:paraId="4A2BEF8C" w14:textId="3B030235" w:rsidR="004B334D" w:rsidRPr="00E0112C" w:rsidRDefault="004B334D" w:rsidP="004B334D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567" w:hanging="218"/>
        <w:jc w:val="both"/>
        <w:rPr>
          <w:rFonts w:ascii="Times New Roman" w:hAnsi="Times New Roman"/>
          <w:sz w:val="24"/>
          <w:szCs w:val="24"/>
        </w:rPr>
      </w:pPr>
      <w:r w:rsidRPr="00E0112C">
        <w:rPr>
          <w:rFonts w:ascii="Times New Roman" w:hAnsi="Times New Roman"/>
          <w:sz w:val="24"/>
          <w:szCs w:val="24"/>
        </w:rPr>
        <w:t xml:space="preserve">Наличие </w:t>
      </w:r>
      <w:proofErr w:type="spellStart"/>
      <w:r w:rsidRPr="00E0112C">
        <w:rPr>
          <w:rFonts w:ascii="Times New Roman" w:hAnsi="Times New Roman"/>
          <w:sz w:val="24"/>
          <w:szCs w:val="24"/>
        </w:rPr>
        <w:t>ЗиП</w:t>
      </w:r>
      <w:proofErr w:type="spellEnd"/>
      <w:r w:rsidRPr="00E0112C">
        <w:rPr>
          <w:rFonts w:ascii="Times New Roman" w:hAnsi="Times New Roman"/>
          <w:sz w:val="24"/>
          <w:szCs w:val="24"/>
        </w:rPr>
        <w:t xml:space="preserve"> (необходимо предоставить какой объем ЗИП есть возможность держать в наличии</w:t>
      </w:r>
      <w:r w:rsidR="00E0112C" w:rsidRPr="00E0112C">
        <w:rPr>
          <w:rFonts w:ascii="Times New Roman" w:hAnsi="Times New Roman"/>
          <w:sz w:val="24"/>
          <w:szCs w:val="24"/>
        </w:rPr>
        <w:t xml:space="preserve"> на складке поставщика</w:t>
      </w:r>
      <w:r w:rsidRPr="00E0112C">
        <w:rPr>
          <w:rFonts w:ascii="Times New Roman" w:hAnsi="Times New Roman"/>
          <w:sz w:val="24"/>
          <w:szCs w:val="24"/>
        </w:rPr>
        <w:t>).</w:t>
      </w:r>
    </w:p>
    <w:p w14:paraId="27EFFC4D" w14:textId="439975F1" w:rsidR="004B334D" w:rsidRPr="004B334D" w:rsidRDefault="004B334D" w:rsidP="004B334D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334D">
        <w:rPr>
          <w:rFonts w:ascii="Times New Roman" w:hAnsi="Times New Roman"/>
          <w:sz w:val="24"/>
          <w:szCs w:val="24"/>
        </w:rPr>
        <w:t>Поставка груза через ТК</w:t>
      </w:r>
      <w:r w:rsidR="008A5822">
        <w:rPr>
          <w:rFonts w:ascii="Times New Roman" w:hAnsi="Times New Roman"/>
          <w:sz w:val="24"/>
          <w:szCs w:val="24"/>
        </w:rPr>
        <w:t xml:space="preserve"> при осуществлении ТО на действующих ресторанах</w:t>
      </w:r>
      <w:r>
        <w:rPr>
          <w:rFonts w:ascii="Times New Roman" w:hAnsi="Times New Roman"/>
          <w:sz w:val="24"/>
          <w:szCs w:val="24"/>
        </w:rPr>
        <w:t>.</w:t>
      </w:r>
    </w:p>
    <w:p w14:paraId="096D3023" w14:textId="605F7C99" w:rsidR="004B334D" w:rsidRDefault="004B334D" w:rsidP="004B334D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334D">
        <w:rPr>
          <w:rFonts w:ascii="Times New Roman" w:hAnsi="Times New Roman"/>
          <w:sz w:val="24"/>
          <w:szCs w:val="24"/>
        </w:rPr>
        <w:t>Наличие персонального менеджера</w:t>
      </w:r>
      <w:r>
        <w:rPr>
          <w:rFonts w:ascii="Times New Roman" w:hAnsi="Times New Roman"/>
          <w:sz w:val="24"/>
          <w:szCs w:val="24"/>
        </w:rPr>
        <w:t>.</w:t>
      </w:r>
    </w:p>
    <w:p w14:paraId="7F163E89" w14:textId="77777777" w:rsidR="007D03C8" w:rsidRPr="00BB599D" w:rsidRDefault="007D03C8" w:rsidP="007D03C8">
      <w:pPr>
        <w:pStyle w:val="a4"/>
        <w:spacing w:after="0" w:line="240" w:lineRule="auto"/>
        <w:contextualSpacing w:val="0"/>
        <w:rPr>
          <w:color w:val="1F4E79"/>
        </w:rPr>
      </w:pPr>
    </w:p>
    <w:p w14:paraId="1966520A" w14:textId="211C44DD" w:rsidR="00E80C85" w:rsidRPr="00CA28D3" w:rsidRDefault="00B44E16" w:rsidP="006048C0">
      <w:pPr>
        <w:tabs>
          <w:tab w:val="left" w:pos="567"/>
          <w:tab w:val="left" w:pos="993"/>
        </w:tabs>
        <w:spacing w:before="100" w:after="200" w:line="276" w:lineRule="auto"/>
        <w:ind w:left="56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6048C0">
        <w:rPr>
          <w:b/>
          <w:bCs/>
          <w:sz w:val="28"/>
          <w:szCs w:val="28"/>
        </w:rPr>
        <w:t xml:space="preserve">. </w:t>
      </w:r>
      <w:r w:rsidR="00E80C85" w:rsidRPr="00CA28D3">
        <w:rPr>
          <w:b/>
          <w:bCs/>
          <w:sz w:val="28"/>
          <w:szCs w:val="28"/>
        </w:rPr>
        <w:t>Дополнительная информация</w:t>
      </w:r>
    </w:p>
    <w:p w14:paraId="056618FC" w14:textId="77777777" w:rsidR="00D92AFF" w:rsidRPr="00CA28D3" w:rsidRDefault="00D92AFF" w:rsidP="00C16617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A28D3">
        <w:rPr>
          <w:rFonts w:ascii="Times New Roman" w:hAnsi="Times New Roman"/>
          <w:sz w:val="24"/>
          <w:szCs w:val="24"/>
        </w:rPr>
        <w:t>Заказчик оставляет за собой право признать процедуру не состоявшейся.</w:t>
      </w:r>
    </w:p>
    <w:p w14:paraId="38D93CBC" w14:textId="77777777" w:rsidR="00D92AFF" w:rsidRPr="00CA28D3" w:rsidRDefault="00D92AFF" w:rsidP="00C16617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A28D3">
        <w:rPr>
          <w:rFonts w:ascii="Times New Roman" w:hAnsi="Times New Roman"/>
          <w:sz w:val="24"/>
          <w:szCs w:val="24"/>
        </w:rPr>
        <w:t>Основными критериями отбора коммерческих предложений являются:</w:t>
      </w:r>
    </w:p>
    <w:p w14:paraId="79CBCE0F" w14:textId="77777777" w:rsidR="0076202D" w:rsidRPr="002E04A4" w:rsidRDefault="00D92AFF" w:rsidP="0076202D">
      <w:pPr>
        <w:pStyle w:val="a4"/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E04A4">
        <w:rPr>
          <w:rFonts w:ascii="Times New Roman" w:hAnsi="Times New Roman"/>
          <w:sz w:val="24"/>
          <w:szCs w:val="24"/>
        </w:rPr>
        <w:t xml:space="preserve">- </w:t>
      </w:r>
      <w:r w:rsidR="0076202D" w:rsidRPr="002E04A4">
        <w:rPr>
          <w:rFonts w:ascii="Times New Roman" w:hAnsi="Times New Roman"/>
          <w:sz w:val="24"/>
          <w:szCs w:val="24"/>
        </w:rPr>
        <w:t>полное соответствие заявленным в условиях процедуры требованиям;</w:t>
      </w:r>
    </w:p>
    <w:p w14:paraId="1AAD1E1F" w14:textId="77777777" w:rsidR="0076202D" w:rsidRPr="002E04A4" w:rsidRDefault="0076202D" w:rsidP="0076202D">
      <w:pPr>
        <w:pStyle w:val="a4"/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E04A4">
        <w:rPr>
          <w:rFonts w:ascii="Times New Roman" w:hAnsi="Times New Roman"/>
          <w:sz w:val="24"/>
          <w:szCs w:val="24"/>
        </w:rPr>
        <w:t>- качество товара\услуг;</w:t>
      </w:r>
    </w:p>
    <w:p w14:paraId="4B059AB4" w14:textId="20BB5CDA" w:rsidR="004A5536" w:rsidRDefault="0076202D" w:rsidP="0014679A">
      <w:pPr>
        <w:pStyle w:val="a4"/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E04A4">
        <w:rPr>
          <w:rFonts w:ascii="Times New Roman" w:hAnsi="Times New Roman"/>
          <w:sz w:val="24"/>
          <w:szCs w:val="24"/>
        </w:rPr>
        <w:t>- цена товара\услуг;</w:t>
      </w:r>
    </w:p>
    <w:p w14:paraId="6219C295" w14:textId="286495A4" w:rsidR="00147760" w:rsidRPr="00384545" w:rsidRDefault="0076202D" w:rsidP="0076202D">
      <w:pPr>
        <w:pStyle w:val="a4"/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E04A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</w:t>
      </w:r>
      <w:r w:rsidRPr="003F0C24">
        <w:rPr>
          <w:rFonts w:ascii="Times New Roman" w:hAnsi="Times New Roman"/>
          <w:sz w:val="24"/>
          <w:szCs w:val="24"/>
        </w:rPr>
        <w:t>аличие персонального менеджера</w:t>
      </w:r>
      <w:r w:rsidR="004C12A4" w:rsidRPr="002E04A4">
        <w:rPr>
          <w:rFonts w:ascii="Times New Roman" w:hAnsi="Times New Roman"/>
          <w:sz w:val="24"/>
          <w:szCs w:val="24"/>
        </w:rPr>
        <w:t>;</w:t>
      </w:r>
    </w:p>
    <w:p w14:paraId="7C8A7A21" w14:textId="58A9436B" w:rsidR="000572A9" w:rsidRPr="00C16617" w:rsidRDefault="000572A9" w:rsidP="00FA46F0">
      <w:pPr>
        <w:pStyle w:val="a4"/>
        <w:tabs>
          <w:tab w:val="left" w:pos="567"/>
          <w:tab w:val="left" w:pos="993"/>
        </w:tabs>
        <w:spacing w:before="100"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E04A4">
        <w:rPr>
          <w:rFonts w:ascii="Times New Roman" w:hAnsi="Times New Roman"/>
          <w:sz w:val="24"/>
          <w:szCs w:val="24"/>
        </w:rPr>
        <w:t>При прочих равных условиях выбирается коммерческое предложение участника,</w:t>
      </w:r>
      <w:r w:rsidRPr="000572A9">
        <w:rPr>
          <w:rFonts w:ascii="Times New Roman" w:hAnsi="Times New Roman"/>
          <w:sz w:val="24"/>
          <w:szCs w:val="24"/>
        </w:rPr>
        <w:t xml:space="preserve"> применяющ</w:t>
      </w:r>
      <w:r w:rsidR="001441FA">
        <w:rPr>
          <w:rFonts w:ascii="Times New Roman" w:hAnsi="Times New Roman"/>
          <w:sz w:val="24"/>
          <w:szCs w:val="24"/>
        </w:rPr>
        <w:t>его</w:t>
      </w:r>
      <w:r w:rsidRPr="000572A9">
        <w:rPr>
          <w:rFonts w:ascii="Times New Roman" w:hAnsi="Times New Roman"/>
          <w:sz w:val="24"/>
          <w:szCs w:val="24"/>
        </w:rPr>
        <w:t xml:space="preserve"> систему электронного документооборота.</w:t>
      </w:r>
    </w:p>
    <w:p w14:paraId="7ADE85A5" w14:textId="66C3B672" w:rsidR="00C62D6F" w:rsidRDefault="00C62D6F" w:rsidP="00C62D6F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9" w:name="_Специальные_требования"/>
      <w:bookmarkEnd w:id="9"/>
      <w:r w:rsidRPr="003D31FD">
        <w:rPr>
          <w:rFonts w:ascii="Times New Roman" w:hAnsi="Times New Roman"/>
          <w:sz w:val="24"/>
          <w:szCs w:val="24"/>
        </w:rPr>
        <w:t xml:space="preserve">Заказчик </w:t>
      </w:r>
      <w:r w:rsidRPr="00C16617">
        <w:rPr>
          <w:rFonts w:ascii="Times New Roman" w:hAnsi="Times New Roman"/>
          <w:sz w:val="24"/>
          <w:szCs w:val="24"/>
        </w:rPr>
        <w:t xml:space="preserve">оставляет за собой право </w:t>
      </w:r>
      <w:r w:rsidRPr="003D31FD">
        <w:rPr>
          <w:rFonts w:ascii="Times New Roman" w:hAnsi="Times New Roman"/>
          <w:sz w:val="24"/>
          <w:szCs w:val="24"/>
        </w:rPr>
        <w:t>выбрать любое из поступивших коммерческих предложений или несколько коммерческих предложений, либо не принять ни одно из них.</w:t>
      </w:r>
    </w:p>
    <w:p w14:paraId="7D3B0F7F" w14:textId="5F147E12" w:rsidR="004F0C2D" w:rsidRPr="004F0C2D" w:rsidRDefault="004F0C2D" w:rsidP="004F0C2D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572F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В случае если после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окончания сроков </w:t>
      </w:r>
      <w:r w:rsidRPr="003572F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сбора ценовых предложений, но до подведения итогов Процедуры, Заказчиком получено ценовое предложение от какого-либо участника Процедуры ниже, чем предложения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остальных</w:t>
      </w:r>
      <w:r w:rsidRPr="003572F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участников, Заказчик имеет право провести дополнительный состязательный ценовой этап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</w:t>
      </w:r>
      <w:r w:rsidRPr="003572F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участниками Процедуры.</w:t>
      </w:r>
    </w:p>
    <w:p w14:paraId="3BDA85A7" w14:textId="65D4852C" w:rsidR="00BE3F59" w:rsidRDefault="00D92AFF" w:rsidP="00BE3F59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6617">
        <w:rPr>
          <w:rFonts w:ascii="Times New Roman" w:hAnsi="Times New Roman"/>
          <w:sz w:val="24"/>
          <w:szCs w:val="24"/>
        </w:rPr>
        <w:t>Информация о результатах тендерной процедуры будет сообщена участнику по факту принятия решения письменно по электронной почте, указанной участником в Приложении №2 Анкета.</w:t>
      </w:r>
    </w:p>
    <w:p w14:paraId="2080B014" w14:textId="2EABA8D8" w:rsidR="00402BE1" w:rsidRPr="00CC7724" w:rsidRDefault="00402BE1" w:rsidP="00BE3F59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C7724">
        <w:rPr>
          <w:rFonts w:ascii="Times New Roman" w:hAnsi="Times New Roman"/>
          <w:sz w:val="24"/>
          <w:szCs w:val="24"/>
          <w:highlight w:val="yellow"/>
        </w:rPr>
        <w:t xml:space="preserve">Ориентировочный срок подведения итогов по данной процедуре </w:t>
      </w:r>
      <w:r w:rsidR="00B34309" w:rsidRPr="00CC7724">
        <w:rPr>
          <w:rFonts w:ascii="Times New Roman" w:hAnsi="Times New Roman"/>
          <w:sz w:val="24"/>
          <w:szCs w:val="24"/>
          <w:highlight w:val="yellow"/>
        </w:rPr>
        <w:t xml:space="preserve">до </w:t>
      </w:r>
      <w:r w:rsidR="00CC7724">
        <w:rPr>
          <w:rFonts w:ascii="Times New Roman" w:hAnsi="Times New Roman"/>
          <w:sz w:val="24"/>
          <w:szCs w:val="24"/>
          <w:highlight w:val="yellow"/>
        </w:rPr>
        <w:t>15.11</w:t>
      </w:r>
      <w:r w:rsidR="00B34309" w:rsidRPr="00CC7724">
        <w:rPr>
          <w:rFonts w:ascii="Times New Roman" w:hAnsi="Times New Roman"/>
          <w:sz w:val="24"/>
          <w:szCs w:val="24"/>
          <w:highlight w:val="yellow"/>
        </w:rPr>
        <w:t>.2</w:t>
      </w:r>
      <w:r w:rsidR="00CC7724">
        <w:rPr>
          <w:rFonts w:ascii="Times New Roman" w:hAnsi="Times New Roman"/>
          <w:sz w:val="24"/>
          <w:szCs w:val="24"/>
          <w:highlight w:val="yellow"/>
        </w:rPr>
        <w:t>025</w:t>
      </w:r>
      <w:r w:rsidRPr="00CC7724">
        <w:rPr>
          <w:rFonts w:ascii="Times New Roman" w:hAnsi="Times New Roman"/>
          <w:sz w:val="24"/>
          <w:szCs w:val="24"/>
          <w:highlight w:val="yellow"/>
        </w:rPr>
        <w:t>г.</w:t>
      </w:r>
    </w:p>
    <w:p w14:paraId="4946255E" w14:textId="77777777" w:rsidR="00BE3F59" w:rsidRPr="00BE3F59" w:rsidRDefault="00BE3F59" w:rsidP="00BE3F59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E3F59">
        <w:rPr>
          <w:rFonts w:ascii="Times New Roman" w:hAnsi="Times New Roman"/>
          <w:sz w:val="24"/>
          <w:szCs w:val="24"/>
        </w:rPr>
        <w:t xml:space="preserve">Заказчик заключает сделки в соответствии с применимым законодательством Российской Федерации и до их заключения обязан удостовериться в благонадёжности участника. </w:t>
      </w:r>
      <w:r w:rsidRPr="00BE3F59">
        <w:rPr>
          <w:rFonts w:ascii="Times New Roman" w:hAnsi="Times New Roman"/>
          <w:spacing w:val="-4"/>
          <w:sz w:val="24"/>
          <w:szCs w:val="24"/>
        </w:rPr>
        <w:t xml:space="preserve">Процедура проведения проверки благонадежности необходима для определения степени приверженности участника этическим принципам ведения бизнеса, </w:t>
      </w:r>
      <w:r w:rsidRPr="00BE3F59">
        <w:rPr>
          <w:rFonts w:ascii="Times New Roman" w:hAnsi="Times New Roman"/>
          <w:spacing w:val="-4"/>
          <w:sz w:val="24"/>
          <w:szCs w:val="24"/>
        </w:rPr>
        <w:lastRenderedPageBreak/>
        <w:t>которых придерживается Заказчик, и соблюдения требований применимого законодательства.</w:t>
      </w:r>
    </w:p>
    <w:p w14:paraId="23146EDA" w14:textId="3F3F6691" w:rsidR="00D92AFF" w:rsidRDefault="00D92AFF" w:rsidP="00FA46F0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6617">
        <w:rPr>
          <w:rFonts w:ascii="Times New Roman" w:hAnsi="Times New Roman"/>
          <w:sz w:val="24"/>
          <w:szCs w:val="24"/>
        </w:rPr>
        <w:t>В случае уклонения участника от заключения соглашения (в случае получения уведомления письменного или по e-</w:t>
      </w:r>
      <w:proofErr w:type="spellStart"/>
      <w:r w:rsidRPr="00C16617">
        <w:rPr>
          <w:rFonts w:ascii="Times New Roman" w:hAnsi="Times New Roman"/>
          <w:sz w:val="24"/>
          <w:szCs w:val="24"/>
        </w:rPr>
        <w:t>mail</w:t>
      </w:r>
      <w:proofErr w:type="spellEnd"/>
      <w:r w:rsidRPr="00C16617">
        <w:rPr>
          <w:rFonts w:ascii="Times New Roman" w:hAnsi="Times New Roman"/>
          <w:sz w:val="24"/>
          <w:szCs w:val="24"/>
        </w:rPr>
        <w:t xml:space="preserve"> от Заказчика о намерении заключить соглашение) в течение 30 (Тридцать) календарных дней с момента получения такого уведомления, Заказчик имеет право прекратить рассмотрение коммерческого предложения уклоняющегося от заключения соглашения участника и рассмотреть иные коммерческие предложения. </w:t>
      </w:r>
    </w:p>
    <w:p w14:paraId="7E4E9D57" w14:textId="401BFFD4" w:rsidR="00851212" w:rsidRPr="00851212" w:rsidRDefault="00851212" w:rsidP="00851212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тендерной процедуры</w:t>
      </w:r>
      <w:r w:rsidRPr="0044507B">
        <w:rPr>
          <w:rFonts w:ascii="Times New Roman" w:hAnsi="Times New Roman"/>
          <w:sz w:val="24"/>
          <w:szCs w:val="24"/>
        </w:rPr>
        <w:t xml:space="preserve"> с момента получения уведомления о победе в тендере обязуется предоставить заполненную форму прилагаемого договора, в случае наличия его шаблона в тендерной документации или предоставить свою версию договора (в случае отсутствия шаблона в тендерной документации), включающую все обязательные условия тендера, с заполненными реквизитами в трехдневный срок с момента получения уведомления от сотрудника Бургер Кинг об итогах тендера,  на</w:t>
      </w:r>
      <w:r>
        <w:rPr>
          <w:rFonts w:ascii="Times New Roman" w:hAnsi="Times New Roman"/>
          <w:sz w:val="24"/>
          <w:szCs w:val="24"/>
        </w:rPr>
        <w:t xml:space="preserve"> электронную почту сотрудника «Бургер Кинг»</w:t>
      </w:r>
      <w:r w:rsidRPr="0044507B">
        <w:rPr>
          <w:rFonts w:ascii="Times New Roman" w:hAnsi="Times New Roman"/>
          <w:sz w:val="24"/>
          <w:szCs w:val="24"/>
        </w:rPr>
        <w:t xml:space="preserve">, ответственного за заключение договора, и сотрудника тендерного отдела </w:t>
      </w:r>
      <w:r>
        <w:rPr>
          <w:rFonts w:ascii="Times New Roman" w:hAnsi="Times New Roman"/>
          <w:sz w:val="24"/>
          <w:szCs w:val="24"/>
        </w:rPr>
        <w:t>«</w:t>
      </w:r>
      <w:r w:rsidRPr="0044507B">
        <w:rPr>
          <w:rFonts w:ascii="Times New Roman" w:hAnsi="Times New Roman"/>
          <w:sz w:val="24"/>
          <w:szCs w:val="24"/>
        </w:rPr>
        <w:t>Бургер Кинг</w:t>
      </w:r>
      <w:r>
        <w:rPr>
          <w:rFonts w:ascii="Times New Roman" w:hAnsi="Times New Roman"/>
          <w:sz w:val="24"/>
          <w:szCs w:val="24"/>
        </w:rPr>
        <w:t>»</w:t>
      </w:r>
      <w:r w:rsidRPr="0044507B">
        <w:rPr>
          <w:rFonts w:ascii="Times New Roman" w:hAnsi="Times New Roman"/>
          <w:sz w:val="24"/>
          <w:szCs w:val="24"/>
        </w:rPr>
        <w:t>.</w:t>
      </w:r>
    </w:p>
    <w:p w14:paraId="61ED63A8" w14:textId="0FB27896" w:rsidR="004A3E46" w:rsidRPr="00EC303D" w:rsidRDefault="004A3E46" w:rsidP="00FA46F0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spacing w:before="100" w:after="20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06D35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Участнику </w:t>
      </w:r>
      <w:r w:rsidRPr="007E4A81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необходимо ознакомиться с обязательными условиями Договора с победителем тендерной процедуры – Приложение №4</w:t>
      </w:r>
      <w:r w:rsidR="00940F98" w:rsidRPr="007E4A81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. </w:t>
      </w:r>
      <w:r w:rsidR="00940F98" w:rsidRPr="007E4A81">
        <w:rPr>
          <w:rFonts w:ascii="Times New Roman" w:eastAsia="Times New Roman" w:hAnsi="Times New Roman"/>
          <w:sz w:val="24"/>
          <w:szCs w:val="24"/>
          <w:lang w:eastAsia="zh-CN"/>
        </w:rPr>
        <w:t>Участие в данном запросе коммерческих предложений предполагает согласие Участника с условиями Приложения №4.</w:t>
      </w:r>
    </w:p>
    <w:p w14:paraId="1758EB97" w14:textId="2253040E" w:rsidR="00D92AFF" w:rsidRDefault="00FA46F0" w:rsidP="00D92AFF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Приложения</w:t>
      </w:r>
      <w:r w:rsidR="00D92AFF" w:rsidRPr="00FA46F0">
        <w:rPr>
          <w:b/>
          <w:color w:val="000000"/>
        </w:rPr>
        <w:t xml:space="preserve"> к настоящему письму:</w:t>
      </w:r>
    </w:p>
    <w:p w14:paraId="6DABC1AC" w14:textId="329B5992" w:rsidR="00CC7724" w:rsidRDefault="00CC7724" w:rsidP="00CC7724">
      <w:pPr>
        <w:pStyle w:val="p5"/>
        <w:numPr>
          <w:ilvl w:val="0"/>
          <w:numId w:val="7"/>
        </w:numPr>
        <w:rPr>
          <w:color w:val="000000"/>
        </w:rPr>
      </w:pPr>
      <w:r w:rsidRPr="00126E88">
        <w:rPr>
          <w:color w:val="000000"/>
        </w:rPr>
        <w:t>Приложение № 1 Спецификация с перечнем необходимых товаров, работ, услуг</w:t>
      </w:r>
    </w:p>
    <w:p w14:paraId="0CC7FA01" w14:textId="4403BE8D" w:rsidR="00CD4271" w:rsidRPr="00126E88" w:rsidRDefault="00CD4271" w:rsidP="00CC7724">
      <w:pPr>
        <w:pStyle w:val="p5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Приложение №1.1. Адресный список </w:t>
      </w:r>
    </w:p>
    <w:p w14:paraId="7131E050" w14:textId="77777777" w:rsidR="00CC7724" w:rsidRPr="00126E88" w:rsidRDefault="00CC7724" w:rsidP="00CC7724">
      <w:pPr>
        <w:pStyle w:val="p5"/>
        <w:numPr>
          <w:ilvl w:val="0"/>
          <w:numId w:val="7"/>
        </w:numPr>
        <w:rPr>
          <w:color w:val="000000"/>
        </w:rPr>
      </w:pPr>
      <w:r w:rsidRPr="00126E88">
        <w:rPr>
          <w:color w:val="000000"/>
        </w:rPr>
        <w:t>Приложение № 2 - Анкета участника.</w:t>
      </w:r>
    </w:p>
    <w:p w14:paraId="21774E95" w14:textId="77777777" w:rsidR="00CC7724" w:rsidRPr="00126E88" w:rsidRDefault="00CC7724" w:rsidP="00CC7724">
      <w:pPr>
        <w:pStyle w:val="p5"/>
        <w:numPr>
          <w:ilvl w:val="0"/>
          <w:numId w:val="7"/>
        </w:numPr>
        <w:rPr>
          <w:color w:val="000000"/>
        </w:rPr>
      </w:pPr>
      <w:r w:rsidRPr="00126E88">
        <w:rPr>
          <w:color w:val="000000"/>
        </w:rPr>
        <w:t>Приложение № 3 –Гарантийное письмо о добросовестности участника</w:t>
      </w:r>
    </w:p>
    <w:p w14:paraId="790E64CB" w14:textId="77777777" w:rsidR="00CC7724" w:rsidRPr="00126E88" w:rsidRDefault="00CC7724" w:rsidP="00CC7724">
      <w:pPr>
        <w:pStyle w:val="p5"/>
        <w:numPr>
          <w:ilvl w:val="0"/>
          <w:numId w:val="7"/>
        </w:numPr>
        <w:rPr>
          <w:color w:val="000000"/>
        </w:rPr>
      </w:pPr>
      <w:r w:rsidRPr="00126E88">
        <w:rPr>
          <w:color w:val="000000"/>
        </w:rPr>
        <w:t>Приложение №4 - карточка с образцами подписи руководителя, главного бухгалтера и оттиска печати</w:t>
      </w:r>
    </w:p>
    <w:p w14:paraId="383DC891" w14:textId="77777777" w:rsidR="00CC7724" w:rsidRPr="00126E88" w:rsidRDefault="00CC7724" w:rsidP="00CC7724">
      <w:pPr>
        <w:pStyle w:val="p5"/>
        <w:numPr>
          <w:ilvl w:val="0"/>
          <w:numId w:val="7"/>
        </w:numPr>
        <w:rPr>
          <w:color w:val="000000"/>
        </w:rPr>
      </w:pPr>
      <w:r w:rsidRPr="00126E88">
        <w:rPr>
          <w:color w:val="000000"/>
        </w:rPr>
        <w:t>Приложение №5 - согласие на обработку персональных данных генерального директора и (или) лица, уполномоченного действовать от имени КА</w:t>
      </w:r>
    </w:p>
    <w:p w14:paraId="3544303A" w14:textId="77777777" w:rsidR="00CC7724" w:rsidRPr="00126E88" w:rsidRDefault="00CC7724" w:rsidP="00CC7724">
      <w:pPr>
        <w:pStyle w:val="p5"/>
        <w:numPr>
          <w:ilvl w:val="0"/>
          <w:numId w:val="7"/>
        </w:numPr>
        <w:rPr>
          <w:color w:val="000000"/>
        </w:rPr>
      </w:pPr>
      <w:r w:rsidRPr="00126E88">
        <w:rPr>
          <w:color w:val="000000"/>
        </w:rPr>
        <w:t xml:space="preserve">Приложение №6 - </w:t>
      </w:r>
      <w:r w:rsidRPr="00126E88">
        <w:rPr>
          <w:bCs/>
          <w:color w:val="000000"/>
        </w:rPr>
        <w:t>Обязательные пункты для включения в договор с Победителем тендерной процедуры</w:t>
      </w:r>
      <w:r w:rsidRPr="00126E88">
        <w:rPr>
          <w:b/>
          <w:bCs/>
          <w:color w:val="000000"/>
        </w:rPr>
        <w:t xml:space="preserve"> </w:t>
      </w:r>
    </w:p>
    <w:p w14:paraId="13FAFAD6" w14:textId="77777777" w:rsidR="00CC7724" w:rsidRPr="00126E88" w:rsidRDefault="00CC7724" w:rsidP="00CC7724">
      <w:pPr>
        <w:pStyle w:val="p5"/>
        <w:numPr>
          <w:ilvl w:val="0"/>
          <w:numId w:val="7"/>
        </w:numPr>
        <w:rPr>
          <w:color w:val="000000"/>
        </w:rPr>
      </w:pPr>
      <w:r w:rsidRPr="00126E88">
        <w:rPr>
          <w:color w:val="000000"/>
        </w:rPr>
        <w:t>Приложение №7 - Информационное согласие на признание сведений, составляющих налоговую тайну – обязательный документ для подписания с Победителем тендерной процедуры</w:t>
      </w:r>
    </w:p>
    <w:p w14:paraId="23B228ED" w14:textId="12B5AB05" w:rsidR="00CC7724" w:rsidRDefault="00CC7724" w:rsidP="00CC7724">
      <w:pPr>
        <w:pStyle w:val="p5"/>
        <w:numPr>
          <w:ilvl w:val="0"/>
          <w:numId w:val="7"/>
        </w:numPr>
        <w:rPr>
          <w:color w:val="000000"/>
        </w:rPr>
      </w:pPr>
      <w:r w:rsidRPr="00126E88">
        <w:rPr>
          <w:color w:val="000000"/>
        </w:rPr>
        <w:t>Приложение №</w:t>
      </w:r>
      <w:r w:rsidR="00CC4E5F">
        <w:rPr>
          <w:color w:val="000000"/>
        </w:rPr>
        <w:t xml:space="preserve"> 8</w:t>
      </w:r>
      <w:r w:rsidRPr="00126E88">
        <w:rPr>
          <w:color w:val="000000"/>
        </w:rPr>
        <w:t xml:space="preserve"> – Техническое задание</w:t>
      </w:r>
    </w:p>
    <w:p w14:paraId="050DD546" w14:textId="3B6A8DE0" w:rsidR="00CC4E5F" w:rsidRDefault="00CC4E5F" w:rsidP="00CC4E5F">
      <w:pPr>
        <w:pStyle w:val="p5"/>
        <w:numPr>
          <w:ilvl w:val="0"/>
          <w:numId w:val="7"/>
        </w:numPr>
        <w:rPr>
          <w:color w:val="000000"/>
        </w:rPr>
      </w:pPr>
      <w:r w:rsidRPr="00CC4E5F">
        <w:rPr>
          <w:color w:val="000000"/>
        </w:rPr>
        <w:t>Приложение № 8</w:t>
      </w:r>
      <w:r>
        <w:rPr>
          <w:color w:val="000000"/>
        </w:rPr>
        <w:t>.1</w:t>
      </w:r>
      <w:r w:rsidRPr="00CC4E5F">
        <w:rPr>
          <w:color w:val="000000"/>
        </w:rPr>
        <w:t xml:space="preserve"> – Приложение к Техническому заданию</w:t>
      </w:r>
    </w:p>
    <w:p w14:paraId="01D1ABDD" w14:textId="07407273" w:rsidR="00CC4E5F" w:rsidRDefault="00CC4E5F" w:rsidP="00CC4E5F">
      <w:pPr>
        <w:pStyle w:val="p5"/>
        <w:numPr>
          <w:ilvl w:val="0"/>
          <w:numId w:val="7"/>
        </w:numPr>
        <w:rPr>
          <w:color w:val="000000"/>
        </w:rPr>
      </w:pPr>
      <w:r w:rsidRPr="00CC4E5F">
        <w:rPr>
          <w:color w:val="000000"/>
        </w:rPr>
        <w:t>Приложение №9.1 Налоговая оговорка</w:t>
      </w:r>
      <w:r>
        <w:rPr>
          <w:color w:val="000000"/>
        </w:rPr>
        <w:t>-</w:t>
      </w:r>
      <w:r w:rsidRPr="00CC4E5F">
        <w:rPr>
          <w:color w:val="000000"/>
        </w:rPr>
        <w:t>приложение к договору</w:t>
      </w:r>
    </w:p>
    <w:p w14:paraId="4E735535" w14:textId="57BABC54" w:rsidR="00CC4E5F" w:rsidRDefault="00CC4E5F" w:rsidP="00CC4E5F">
      <w:pPr>
        <w:pStyle w:val="p5"/>
        <w:numPr>
          <w:ilvl w:val="0"/>
          <w:numId w:val="7"/>
        </w:numPr>
        <w:rPr>
          <w:color w:val="000000"/>
        </w:rPr>
      </w:pPr>
      <w:r w:rsidRPr="00CC4E5F">
        <w:rPr>
          <w:color w:val="000000"/>
        </w:rPr>
        <w:t>Приложение №9.2 Налоговая оговорка</w:t>
      </w:r>
      <w:r>
        <w:rPr>
          <w:color w:val="000000"/>
        </w:rPr>
        <w:t>-</w:t>
      </w:r>
      <w:r w:rsidRPr="00CC4E5F">
        <w:rPr>
          <w:color w:val="000000"/>
        </w:rPr>
        <w:t>отдельный документ для будущих договоров</w:t>
      </w:r>
    </w:p>
    <w:p w14:paraId="31D7C99E" w14:textId="14C94DC4" w:rsidR="00CC4E5F" w:rsidRPr="00CC4E5F" w:rsidRDefault="00CC4E5F" w:rsidP="00CC4E5F">
      <w:pPr>
        <w:pStyle w:val="p5"/>
        <w:numPr>
          <w:ilvl w:val="0"/>
          <w:numId w:val="7"/>
        </w:numPr>
        <w:rPr>
          <w:color w:val="000000"/>
        </w:rPr>
      </w:pPr>
      <w:r w:rsidRPr="00CC4E5F">
        <w:rPr>
          <w:color w:val="000000"/>
        </w:rPr>
        <w:t>Приложение №10. Опросный лист</w:t>
      </w:r>
    </w:p>
    <w:p w14:paraId="65CF47AE" w14:textId="77777777" w:rsidR="00CC7724" w:rsidRDefault="00CC7724" w:rsidP="00CC4E5F">
      <w:pPr>
        <w:pStyle w:val="p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14:paraId="7CFE071A" w14:textId="77777777" w:rsidR="00CC7724" w:rsidRPr="00762A74" w:rsidRDefault="00CC7724" w:rsidP="00CC7724">
      <w:pPr>
        <w:pStyle w:val="p5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</w:p>
    <w:sectPr w:rsidR="00CC7724" w:rsidRPr="0076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45297" w14:textId="77777777" w:rsidR="00E3213F" w:rsidRDefault="00E3213F" w:rsidP="00E3213F">
      <w:r>
        <w:separator/>
      </w:r>
    </w:p>
  </w:endnote>
  <w:endnote w:type="continuationSeparator" w:id="0">
    <w:p w14:paraId="4C5BFEAC" w14:textId="77777777" w:rsidR="00E3213F" w:rsidRDefault="00E3213F" w:rsidP="00E3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46776" w14:textId="77777777" w:rsidR="00E3213F" w:rsidRDefault="00E3213F" w:rsidP="00E3213F">
      <w:r>
        <w:separator/>
      </w:r>
    </w:p>
  </w:footnote>
  <w:footnote w:type="continuationSeparator" w:id="0">
    <w:p w14:paraId="0F816EDA" w14:textId="77777777" w:rsidR="00E3213F" w:rsidRDefault="00E3213F" w:rsidP="00E3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4B05"/>
    <w:multiLevelType w:val="hybridMultilevel"/>
    <w:tmpl w:val="6B5032AA"/>
    <w:lvl w:ilvl="0" w:tplc="D4DA406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19522D"/>
    <w:multiLevelType w:val="hybridMultilevel"/>
    <w:tmpl w:val="88327776"/>
    <w:lvl w:ilvl="0" w:tplc="44B4F91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E091EBE"/>
    <w:multiLevelType w:val="hybridMultilevel"/>
    <w:tmpl w:val="40CE8FF8"/>
    <w:lvl w:ilvl="0" w:tplc="27E2553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24708"/>
    <w:multiLevelType w:val="hybridMultilevel"/>
    <w:tmpl w:val="9112C1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7E31A7"/>
    <w:multiLevelType w:val="multilevel"/>
    <w:tmpl w:val="9E6AC6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5" w15:restartNumberingAfterBreak="0">
    <w:nsid w:val="265F32AF"/>
    <w:multiLevelType w:val="multilevel"/>
    <w:tmpl w:val="59BA8A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8F4134"/>
    <w:multiLevelType w:val="multilevel"/>
    <w:tmpl w:val="4EDCD4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5A4FB5"/>
    <w:multiLevelType w:val="hybridMultilevel"/>
    <w:tmpl w:val="6B5032AA"/>
    <w:lvl w:ilvl="0" w:tplc="D4DA406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0724A3"/>
    <w:multiLevelType w:val="hybridMultilevel"/>
    <w:tmpl w:val="6A92D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34ED9"/>
    <w:multiLevelType w:val="hybridMultilevel"/>
    <w:tmpl w:val="30802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E58A5"/>
    <w:multiLevelType w:val="hybridMultilevel"/>
    <w:tmpl w:val="6B5032A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u w:val="none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D833F31"/>
    <w:multiLevelType w:val="multilevel"/>
    <w:tmpl w:val="311EDC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12" w15:restartNumberingAfterBreak="0">
    <w:nsid w:val="32F1774F"/>
    <w:multiLevelType w:val="hybridMultilevel"/>
    <w:tmpl w:val="6B5032AA"/>
    <w:lvl w:ilvl="0" w:tplc="D4DA406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36F2E06"/>
    <w:multiLevelType w:val="hybridMultilevel"/>
    <w:tmpl w:val="9E7A3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2180C"/>
    <w:multiLevelType w:val="hybridMultilevel"/>
    <w:tmpl w:val="2CBC8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50553"/>
    <w:multiLevelType w:val="hybridMultilevel"/>
    <w:tmpl w:val="F39E95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BB57011"/>
    <w:multiLevelType w:val="hybridMultilevel"/>
    <w:tmpl w:val="6B5032AA"/>
    <w:lvl w:ilvl="0" w:tplc="D4DA406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E7B6522"/>
    <w:multiLevelType w:val="multilevel"/>
    <w:tmpl w:val="FD72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18" w15:restartNumberingAfterBreak="0">
    <w:nsid w:val="6DD55CFB"/>
    <w:multiLevelType w:val="hybridMultilevel"/>
    <w:tmpl w:val="9B9E9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96C04"/>
    <w:multiLevelType w:val="hybridMultilevel"/>
    <w:tmpl w:val="6ABC0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35090"/>
    <w:multiLevelType w:val="hybridMultilevel"/>
    <w:tmpl w:val="D5A46D8C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79F919FE"/>
    <w:multiLevelType w:val="multilevel"/>
    <w:tmpl w:val="311EDC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num w:numId="1">
    <w:abstractNumId w:val="1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</w:num>
  <w:num w:numId="5">
    <w:abstractNumId w:val="13"/>
  </w:num>
  <w:num w:numId="6">
    <w:abstractNumId w:val="4"/>
  </w:num>
  <w:num w:numId="7">
    <w:abstractNumId w:val="1"/>
  </w:num>
  <w:num w:numId="8">
    <w:abstractNumId w:val="11"/>
  </w:num>
  <w:num w:numId="9">
    <w:abstractNumId w:val="2"/>
  </w:num>
  <w:num w:numId="10">
    <w:abstractNumId w:val="17"/>
  </w:num>
  <w:num w:numId="11">
    <w:abstractNumId w:val="5"/>
  </w:num>
  <w:num w:numId="12">
    <w:abstractNumId w:val="14"/>
  </w:num>
  <w:num w:numId="13">
    <w:abstractNumId w:val="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8"/>
  </w:num>
  <w:num w:numId="16">
    <w:abstractNumId w:val="10"/>
  </w:num>
  <w:num w:numId="17">
    <w:abstractNumId w:val="0"/>
  </w:num>
  <w:num w:numId="18">
    <w:abstractNumId w:val="20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6D"/>
    <w:rsid w:val="00001F26"/>
    <w:rsid w:val="00006B33"/>
    <w:rsid w:val="00014F74"/>
    <w:rsid w:val="00023E82"/>
    <w:rsid w:val="00026C4B"/>
    <w:rsid w:val="0004666F"/>
    <w:rsid w:val="00055B13"/>
    <w:rsid w:val="000572A9"/>
    <w:rsid w:val="00087122"/>
    <w:rsid w:val="000A28C6"/>
    <w:rsid w:val="000A703A"/>
    <w:rsid w:val="000B47B1"/>
    <w:rsid w:val="000B4E27"/>
    <w:rsid w:val="000C35AF"/>
    <w:rsid w:val="000D54D3"/>
    <w:rsid w:val="000E6E19"/>
    <w:rsid w:val="001128FC"/>
    <w:rsid w:val="00133C86"/>
    <w:rsid w:val="00137AC0"/>
    <w:rsid w:val="00137E55"/>
    <w:rsid w:val="001441FA"/>
    <w:rsid w:val="0014679A"/>
    <w:rsid w:val="00147760"/>
    <w:rsid w:val="001555C5"/>
    <w:rsid w:val="001865C7"/>
    <w:rsid w:val="001A2C53"/>
    <w:rsid w:val="001C512E"/>
    <w:rsid w:val="001D0E8E"/>
    <w:rsid w:val="00215B33"/>
    <w:rsid w:val="00231798"/>
    <w:rsid w:val="00233F93"/>
    <w:rsid w:val="002410E9"/>
    <w:rsid w:val="0024644F"/>
    <w:rsid w:val="002504EF"/>
    <w:rsid w:val="00267868"/>
    <w:rsid w:val="00287BEC"/>
    <w:rsid w:val="00294B80"/>
    <w:rsid w:val="0029528C"/>
    <w:rsid w:val="002979C7"/>
    <w:rsid w:val="002B16D8"/>
    <w:rsid w:val="002C6BC2"/>
    <w:rsid w:val="002D096D"/>
    <w:rsid w:val="002D6E18"/>
    <w:rsid w:val="002D7BD7"/>
    <w:rsid w:val="002E04A4"/>
    <w:rsid w:val="002E0501"/>
    <w:rsid w:val="002E4740"/>
    <w:rsid w:val="002E7689"/>
    <w:rsid w:val="00307AAB"/>
    <w:rsid w:val="00321D96"/>
    <w:rsid w:val="00327B98"/>
    <w:rsid w:val="00330E78"/>
    <w:rsid w:val="003311E4"/>
    <w:rsid w:val="003336F1"/>
    <w:rsid w:val="00334846"/>
    <w:rsid w:val="00350717"/>
    <w:rsid w:val="00366E0D"/>
    <w:rsid w:val="0036717F"/>
    <w:rsid w:val="0037323C"/>
    <w:rsid w:val="00373C28"/>
    <w:rsid w:val="00384545"/>
    <w:rsid w:val="003A4079"/>
    <w:rsid w:val="003C01F9"/>
    <w:rsid w:val="003C05B8"/>
    <w:rsid w:val="003D559C"/>
    <w:rsid w:val="003F0C24"/>
    <w:rsid w:val="00402BE1"/>
    <w:rsid w:val="004106E2"/>
    <w:rsid w:val="00445ED5"/>
    <w:rsid w:val="0045097E"/>
    <w:rsid w:val="00474082"/>
    <w:rsid w:val="0047482D"/>
    <w:rsid w:val="004775E0"/>
    <w:rsid w:val="004777F8"/>
    <w:rsid w:val="00477E8F"/>
    <w:rsid w:val="0048225B"/>
    <w:rsid w:val="00486F43"/>
    <w:rsid w:val="00490093"/>
    <w:rsid w:val="00491B36"/>
    <w:rsid w:val="00497E65"/>
    <w:rsid w:val="004A3E46"/>
    <w:rsid w:val="004A5536"/>
    <w:rsid w:val="004B2F8A"/>
    <w:rsid w:val="004B334D"/>
    <w:rsid w:val="004C12A4"/>
    <w:rsid w:val="004C341F"/>
    <w:rsid w:val="004C7003"/>
    <w:rsid w:val="004E6DC4"/>
    <w:rsid w:val="004F0C2D"/>
    <w:rsid w:val="0053012C"/>
    <w:rsid w:val="00537BA9"/>
    <w:rsid w:val="0054041B"/>
    <w:rsid w:val="005607E8"/>
    <w:rsid w:val="005815F2"/>
    <w:rsid w:val="00593E29"/>
    <w:rsid w:val="005A1830"/>
    <w:rsid w:val="005C5C2A"/>
    <w:rsid w:val="005D44DE"/>
    <w:rsid w:val="005E2FF9"/>
    <w:rsid w:val="006045F5"/>
    <w:rsid w:val="006048C0"/>
    <w:rsid w:val="006102BF"/>
    <w:rsid w:val="00612537"/>
    <w:rsid w:val="00620791"/>
    <w:rsid w:val="00631CB9"/>
    <w:rsid w:val="00643A24"/>
    <w:rsid w:val="006456BC"/>
    <w:rsid w:val="006502B2"/>
    <w:rsid w:val="00665E20"/>
    <w:rsid w:val="006709A9"/>
    <w:rsid w:val="00671188"/>
    <w:rsid w:val="00677199"/>
    <w:rsid w:val="006B21FA"/>
    <w:rsid w:val="006B23CF"/>
    <w:rsid w:val="006C4BB8"/>
    <w:rsid w:val="006C640D"/>
    <w:rsid w:val="006D05FD"/>
    <w:rsid w:val="006D1378"/>
    <w:rsid w:val="006E0710"/>
    <w:rsid w:val="007057B0"/>
    <w:rsid w:val="00707BFE"/>
    <w:rsid w:val="00721AC2"/>
    <w:rsid w:val="00726B1F"/>
    <w:rsid w:val="007504EB"/>
    <w:rsid w:val="007513FF"/>
    <w:rsid w:val="00754177"/>
    <w:rsid w:val="00755356"/>
    <w:rsid w:val="007571FA"/>
    <w:rsid w:val="00760020"/>
    <w:rsid w:val="0076202D"/>
    <w:rsid w:val="00762A74"/>
    <w:rsid w:val="00787507"/>
    <w:rsid w:val="00787DC5"/>
    <w:rsid w:val="007908F3"/>
    <w:rsid w:val="00792336"/>
    <w:rsid w:val="007A2A53"/>
    <w:rsid w:val="007B1E39"/>
    <w:rsid w:val="007B4F50"/>
    <w:rsid w:val="007B7598"/>
    <w:rsid w:val="007B7BB7"/>
    <w:rsid w:val="007C25EF"/>
    <w:rsid w:val="007C5350"/>
    <w:rsid w:val="007D03C8"/>
    <w:rsid w:val="007D082F"/>
    <w:rsid w:val="007E4A81"/>
    <w:rsid w:val="007F2A6F"/>
    <w:rsid w:val="00804989"/>
    <w:rsid w:val="008077E2"/>
    <w:rsid w:val="008168D6"/>
    <w:rsid w:val="00851212"/>
    <w:rsid w:val="00852D28"/>
    <w:rsid w:val="0085531B"/>
    <w:rsid w:val="0085629C"/>
    <w:rsid w:val="0087416F"/>
    <w:rsid w:val="0087575F"/>
    <w:rsid w:val="00877062"/>
    <w:rsid w:val="008A5822"/>
    <w:rsid w:val="008A62F0"/>
    <w:rsid w:val="008B5CB4"/>
    <w:rsid w:val="008C0EF2"/>
    <w:rsid w:val="008E4E46"/>
    <w:rsid w:val="00922449"/>
    <w:rsid w:val="00932D9F"/>
    <w:rsid w:val="0093491E"/>
    <w:rsid w:val="00940F98"/>
    <w:rsid w:val="0094305D"/>
    <w:rsid w:val="00945D32"/>
    <w:rsid w:val="00954CD3"/>
    <w:rsid w:val="00965D49"/>
    <w:rsid w:val="0097227F"/>
    <w:rsid w:val="009741B0"/>
    <w:rsid w:val="009775E9"/>
    <w:rsid w:val="00994C1C"/>
    <w:rsid w:val="009958A8"/>
    <w:rsid w:val="009971C5"/>
    <w:rsid w:val="009B1623"/>
    <w:rsid w:val="009C3C26"/>
    <w:rsid w:val="009C3E77"/>
    <w:rsid w:val="009D0909"/>
    <w:rsid w:val="00A036CD"/>
    <w:rsid w:val="00A04D7F"/>
    <w:rsid w:val="00A131D2"/>
    <w:rsid w:val="00A377F2"/>
    <w:rsid w:val="00A57B37"/>
    <w:rsid w:val="00A605D2"/>
    <w:rsid w:val="00A802A8"/>
    <w:rsid w:val="00A875E1"/>
    <w:rsid w:val="00AA4A48"/>
    <w:rsid w:val="00AA58CA"/>
    <w:rsid w:val="00AC7E2D"/>
    <w:rsid w:val="00AE52E4"/>
    <w:rsid w:val="00AE7BEC"/>
    <w:rsid w:val="00B014A1"/>
    <w:rsid w:val="00B34056"/>
    <w:rsid w:val="00B34309"/>
    <w:rsid w:val="00B35B68"/>
    <w:rsid w:val="00B37F41"/>
    <w:rsid w:val="00B44E16"/>
    <w:rsid w:val="00B53C29"/>
    <w:rsid w:val="00B64386"/>
    <w:rsid w:val="00BA33AD"/>
    <w:rsid w:val="00BB6C6F"/>
    <w:rsid w:val="00BC3372"/>
    <w:rsid w:val="00BC5001"/>
    <w:rsid w:val="00BE3F59"/>
    <w:rsid w:val="00C0049E"/>
    <w:rsid w:val="00C16617"/>
    <w:rsid w:val="00C36630"/>
    <w:rsid w:val="00C44327"/>
    <w:rsid w:val="00C449BB"/>
    <w:rsid w:val="00C44D66"/>
    <w:rsid w:val="00C54A25"/>
    <w:rsid w:val="00C5595C"/>
    <w:rsid w:val="00C62D6F"/>
    <w:rsid w:val="00C64EF0"/>
    <w:rsid w:val="00C72DF9"/>
    <w:rsid w:val="00C76EC1"/>
    <w:rsid w:val="00C90132"/>
    <w:rsid w:val="00CA28D3"/>
    <w:rsid w:val="00CA5910"/>
    <w:rsid w:val="00CC02F0"/>
    <w:rsid w:val="00CC4E5F"/>
    <w:rsid w:val="00CC550D"/>
    <w:rsid w:val="00CC611F"/>
    <w:rsid w:val="00CC7724"/>
    <w:rsid w:val="00CD3D09"/>
    <w:rsid w:val="00CD4271"/>
    <w:rsid w:val="00CE4FD8"/>
    <w:rsid w:val="00CE712A"/>
    <w:rsid w:val="00CF0553"/>
    <w:rsid w:val="00D055D2"/>
    <w:rsid w:val="00D2282E"/>
    <w:rsid w:val="00D47E9F"/>
    <w:rsid w:val="00D5032B"/>
    <w:rsid w:val="00D506DB"/>
    <w:rsid w:val="00D5205C"/>
    <w:rsid w:val="00D55ACC"/>
    <w:rsid w:val="00D6089A"/>
    <w:rsid w:val="00D6637D"/>
    <w:rsid w:val="00D67287"/>
    <w:rsid w:val="00D746B5"/>
    <w:rsid w:val="00D81908"/>
    <w:rsid w:val="00D91468"/>
    <w:rsid w:val="00D92AFF"/>
    <w:rsid w:val="00DD37A7"/>
    <w:rsid w:val="00DE3D01"/>
    <w:rsid w:val="00DF0A2A"/>
    <w:rsid w:val="00DF54F6"/>
    <w:rsid w:val="00E0112C"/>
    <w:rsid w:val="00E02E92"/>
    <w:rsid w:val="00E12C81"/>
    <w:rsid w:val="00E3213F"/>
    <w:rsid w:val="00E46D10"/>
    <w:rsid w:val="00E56C28"/>
    <w:rsid w:val="00E6555B"/>
    <w:rsid w:val="00E668A9"/>
    <w:rsid w:val="00E67C95"/>
    <w:rsid w:val="00E74711"/>
    <w:rsid w:val="00E75B89"/>
    <w:rsid w:val="00E80C85"/>
    <w:rsid w:val="00EA59B0"/>
    <w:rsid w:val="00EA6984"/>
    <w:rsid w:val="00EB3ADB"/>
    <w:rsid w:val="00EB6372"/>
    <w:rsid w:val="00EC303D"/>
    <w:rsid w:val="00EC3408"/>
    <w:rsid w:val="00EC4586"/>
    <w:rsid w:val="00ED0A10"/>
    <w:rsid w:val="00EE2862"/>
    <w:rsid w:val="00EF01F4"/>
    <w:rsid w:val="00EF62AF"/>
    <w:rsid w:val="00F033F5"/>
    <w:rsid w:val="00F07A61"/>
    <w:rsid w:val="00F20EE4"/>
    <w:rsid w:val="00F31D49"/>
    <w:rsid w:val="00F50261"/>
    <w:rsid w:val="00F55663"/>
    <w:rsid w:val="00F94617"/>
    <w:rsid w:val="00F95960"/>
    <w:rsid w:val="00F96862"/>
    <w:rsid w:val="00FA46F0"/>
    <w:rsid w:val="00FA7F33"/>
    <w:rsid w:val="00FA7FAB"/>
    <w:rsid w:val="00FC0AAF"/>
    <w:rsid w:val="00FC61FD"/>
    <w:rsid w:val="00FD446A"/>
    <w:rsid w:val="00FD54B2"/>
    <w:rsid w:val="00FE7AD7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4F45"/>
  <w15:chartTrackingRefBased/>
  <w15:docId w15:val="{8C9B838F-9B3E-44CE-9711-B9F12BA6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2D096D"/>
    <w:pPr>
      <w:spacing w:before="100" w:beforeAutospacing="1" w:after="100" w:afterAutospacing="1"/>
    </w:pPr>
  </w:style>
  <w:style w:type="character" w:customStyle="1" w:styleId="s1">
    <w:name w:val="s1"/>
    <w:rsid w:val="002D096D"/>
  </w:style>
  <w:style w:type="paragraph" w:customStyle="1" w:styleId="p5">
    <w:name w:val="p5"/>
    <w:basedOn w:val="a"/>
    <w:rsid w:val="002D096D"/>
    <w:pPr>
      <w:spacing w:before="100" w:beforeAutospacing="1" w:after="100" w:afterAutospacing="1"/>
    </w:pPr>
  </w:style>
  <w:style w:type="character" w:styleId="a3">
    <w:name w:val="Hyperlink"/>
    <w:basedOn w:val="a0"/>
    <w:unhideWhenUsed/>
    <w:rsid w:val="002D096D"/>
    <w:rPr>
      <w:color w:val="0000FF"/>
      <w:u w:val="single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2D096D"/>
    <w:pPr>
      <w:spacing w:after="160" w:line="48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annotation text"/>
    <w:basedOn w:val="a"/>
    <w:link w:val="a7"/>
    <w:uiPriority w:val="99"/>
    <w:unhideWhenUsed/>
    <w:rsid w:val="002D096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D09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2D096D"/>
    <w:rPr>
      <w:rFonts w:ascii="Calibri" w:eastAsia="Calibri" w:hAnsi="Calibri" w:cs="Times New Roman"/>
    </w:rPr>
  </w:style>
  <w:style w:type="character" w:styleId="a8">
    <w:name w:val="annotation reference"/>
    <w:uiPriority w:val="99"/>
    <w:rsid w:val="002D096D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D09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096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677199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6771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E3213F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E3213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32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321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32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D6E18"/>
    <w:pPr>
      <w:widowControl w:val="0"/>
      <w:suppressAutoHyphens/>
      <w:autoSpaceDE w:val="0"/>
    </w:pPr>
    <w:rPr>
      <w:lang w:bidi="ru-RU"/>
    </w:rPr>
  </w:style>
  <w:style w:type="paragraph" w:styleId="2">
    <w:name w:val="List 2"/>
    <w:basedOn w:val="a"/>
    <w:rsid w:val="002D6E18"/>
    <w:pPr>
      <w:ind w:left="566" w:hanging="283"/>
    </w:pPr>
    <w:rPr>
      <w:sz w:val="28"/>
      <w:szCs w:val="20"/>
    </w:rPr>
  </w:style>
  <w:style w:type="character" w:styleId="af2">
    <w:name w:val="FollowedHyperlink"/>
    <w:basedOn w:val="a0"/>
    <w:uiPriority w:val="99"/>
    <w:semiHidden/>
    <w:unhideWhenUsed/>
    <w:rsid w:val="00EF62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slinketp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islinketp.com/tariff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ction@cislin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AE96C-E8BF-48FB-BA21-F53630A7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5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Долгушкина Юлия Сергеевна</dc:creator>
  <cp:keywords/>
  <dc:description/>
  <cp:lastModifiedBy>Седлецкая Сорейя Николаевна</cp:lastModifiedBy>
  <cp:revision>180</cp:revision>
  <dcterms:created xsi:type="dcterms:W3CDTF">2020-03-27T13:02:00Z</dcterms:created>
  <dcterms:modified xsi:type="dcterms:W3CDTF">2025-10-22T13:42:00Z</dcterms:modified>
</cp:coreProperties>
</file>